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8FE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41DC77B1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41E889AF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10F6C3E3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65C58F9D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6723640E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3C26E1D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6507202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5D688AC5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0EA0A047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43318F2C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5F4E5A7B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5BF2162B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714968A1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283FCFBE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3116B30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E49EEFF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35628F51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2120F8BC" w14:textId="0DEDCF31" w:rsidR="00310945" w:rsidRPr="009E3C4C" w:rsidRDefault="00336E04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>
        <w:rPr>
          <w:rFonts w:ascii="Arial Gras" w:hAnsi="Arial Gras" w:cs="Arial"/>
          <w:b/>
          <w:caps/>
          <w:sz w:val="22"/>
          <w:szCs w:val="22"/>
        </w:rPr>
        <w:t xml:space="preserve">POUR INJONCTION INTERLOCUTOIRE ET POURVOI EN CONTRÔLE </w:t>
      </w:r>
      <w:r w:rsidRPr="00336E04">
        <w:rPr>
          <w:rFonts w:ascii="Arial Gras" w:hAnsi="Arial Gras" w:cs="Arial"/>
          <w:b/>
          <w:caps/>
          <w:sz w:val="22"/>
          <w:szCs w:val="22"/>
        </w:rPr>
        <w:t>judiciaire</w:t>
      </w:r>
    </w:p>
    <w:p w14:paraId="08F303C4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7F455C43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6DE423E8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644273D7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6462E2FC" w14:textId="77777777" w:rsidR="009A6074" w:rsidRPr="00834E7F" w:rsidRDefault="00DC6AB7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 xml:space="preserve">interlocutoire (510 </w:t>
            </w:r>
            <w:proofErr w:type="spellStart"/>
            <w:r w:rsidR="00FA5455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FA5455" w:rsidRPr="00834E7F">
              <w:rPr>
                <w:rFonts w:cs="Arial"/>
                <w:sz w:val="22"/>
                <w:szCs w:val="22"/>
              </w:rPr>
              <w:t>.)</w:t>
            </w:r>
          </w:p>
          <w:p w14:paraId="40AABC42" w14:textId="77777777" w:rsidR="009A6074" w:rsidRPr="00834E7F" w:rsidRDefault="00DC6AB7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="009A6074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9A6074" w:rsidRPr="00834E7F">
              <w:rPr>
                <w:rFonts w:cs="Arial"/>
                <w:sz w:val="22"/>
                <w:szCs w:val="22"/>
              </w:rPr>
              <w:t>.)</w:t>
            </w:r>
          </w:p>
          <w:p w14:paraId="7104FA3A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6700837F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19C185DE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30394A40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20E2405C" w14:textId="77777777" w:rsidR="00CB6278" w:rsidRDefault="00DC6AB7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22CBCB5C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2302C90C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F1805C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25D61361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20B22E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6EAC02A8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7EED8EC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0104B32D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5A65D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3CE796B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6ED56737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B8D689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AF17DD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3D762C13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7985B5DB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199E946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3B051B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4E3CB872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A7CBFC4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4AA2465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BE59ED9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30B93AC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6E2CE0BC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4AB66F6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3DDA55A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791D5817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5C967DB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7E45ED9F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E71C608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7DC70ADA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57F84741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6AD25E67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37C94CC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7D6527DA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CB6DCEB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7FD83120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BB9ED30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6CD312B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08E3F339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F698D1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E514BDD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23E1A2A5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21821D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2295DE6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2803FEBF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3C50B616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7F663584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F200CC1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5B960F12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6CCFFE8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7EB4810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79F9245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5FBB31EA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2B76B779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04697228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C4D09CC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27DC9D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232E429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DC6365D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68208BBD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439DB889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14BD48AC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3C99AD5A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E9C1861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75603466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06C7344E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4A30FBF6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0BC914A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D1E8AD8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37C13478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0A06BBAF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3F5AE51E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1D1480C0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369BF8DA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18A69864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543ED8B8" w14:textId="77777777" w:rsidR="009E3C4C" w:rsidRDefault="009E3C4C">
      <w:r>
        <w:br w:type="page"/>
      </w:r>
    </w:p>
    <w:p w14:paraId="0A0CE835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2C34F92B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0747BE24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6656248C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4BFF6F0E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4F4EA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4BF4779E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7C9DD49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1B026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F57116A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5058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3A9AF4C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65ADEBC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C3A4D6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43B8B07A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789E6A4E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43C1DB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4470F129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3BE07C60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2E10377B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6929CB4" w14:textId="450BC29D" w:rsidR="00710BC2" w:rsidRPr="00310945" w:rsidRDefault="00310945" w:rsidP="00DC6AB7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192908B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6EBFCE3B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F578DF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6CED3A21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63DBED30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3CA07EB" w14:textId="001D9637" w:rsidR="00710BC2" w:rsidRPr="00310945" w:rsidRDefault="00310945" w:rsidP="00DC6AB7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14:paraId="5DFE24E7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0612B6B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ACB961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4F49D1B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56657693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A953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519A92D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200A06B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FFF0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1AF265F7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2BDD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BB8E1A6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EB59EA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3741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1BDA260C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0D729D19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3E72C5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56C5D8B1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F16D211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2985D93A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750513BF" w14:textId="48018F1F" w:rsidR="00710BC2" w:rsidRPr="00310945" w:rsidRDefault="00310945" w:rsidP="00DC6AB7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ED38517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73A5A330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34724E7E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2039FA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6B4D2D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3DA8BD4A" w14:textId="33B1D33D" w:rsidR="00710BC2" w:rsidRPr="00310945" w:rsidRDefault="00310945" w:rsidP="00DC6AB7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1017A10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30B47135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310945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D2F" w14:textId="77777777" w:rsidR="0044021D" w:rsidRDefault="0044021D">
      <w:r>
        <w:separator/>
      </w:r>
    </w:p>
  </w:endnote>
  <w:endnote w:type="continuationSeparator" w:id="0">
    <w:p w14:paraId="59A673A4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285" w14:textId="2C7BF4E5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C088F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6E648A" w:rsidRPr="006E648A">
      <w:rPr>
        <w:rStyle w:val="Numrodepage"/>
        <w:sz w:val="20"/>
        <w:szCs w:val="16"/>
        <w:lang w:val="fr-FR"/>
      </w:rPr>
      <w:t>Décembre</w:t>
    </w:r>
    <w:r w:rsidR="009B7B55" w:rsidRPr="006E648A">
      <w:rPr>
        <w:rStyle w:val="Numrodepage"/>
        <w:sz w:val="20"/>
        <w:szCs w:val="16"/>
        <w:lang w:val="fr-FR"/>
      </w:rPr>
      <w:t xml:space="preserve"> </w:t>
    </w:r>
    <w:r w:rsidR="002768FA" w:rsidRPr="006E648A">
      <w:rPr>
        <w:rStyle w:val="Numrodepage"/>
        <w:sz w:val="20"/>
        <w:szCs w:val="16"/>
        <w:lang w:val="fr-FR"/>
      </w:rPr>
      <w:t>202</w:t>
    </w:r>
    <w:r w:rsidR="006E648A" w:rsidRPr="006E648A">
      <w:rPr>
        <w:rStyle w:val="Numrodepage"/>
        <w:sz w:val="20"/>
        <w:szCs w:val="16"/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FC8D" w14:textId="7DE3C316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2C07AF">
      <w:rPr>
        <w:rStyle w:val="Numrodepage"/>
        <w:sz w:val="20"/>
        <w:lang w:val="fr-FR"/>
      </w:rPr>
      <w:t>D</w:t>
    </w:r>
    <w:r w:rsidR="002C07AF" w:rsidRPr="002C07AF">
      <w:rPr>
        <w:rStyle w:val="Numrodepage"/>
        <w:sz w:val="20"/>
        <w:lang w:val="fr-FR"/>
      </w:rPr>
      <w:t xml:space="preserve">écembre </w:t>
    </w:r>
    <w:r w:rsidR="002768FA" w:rsidRPr="002C07AF">
      <w:rPr>
        <w:rStyle w:val="Numrodepage"/>
        <w:sz w:val="20"/>
        <w:lang w:val="fr-FR"/>
      </w:rPr>
      <w:t>202</w:t>
    </w:r>
    <w:r w:rsidR="002C07AF" w:rsidRPr="002C07AF">
      <w:rPr>
        <w:rStyle w:val="Numrodepage"/>
        <w:sz w:val="20"/>
        <w:lang w:val="fr-FR"/>
      </w:rPr>
      <w:t>2</w:t>
    </w:r>
  </w:p>
  <w:p w14:paraId="11C3645F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DD58" w14:textId="77777777" w:rsidR="0044021D" w:rsidRDefault="0044021D">
      <w:r>
        <w:separator/>
      </w:r>
    </w:p>
  </w:footnote>
  <w:footnote w:type="continuationSeparator" w:id="0">
    <w:p w14:paraId="29C92037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216557"/>
    <w:rsid w:val="0022439D"/>
    <w:rsid w:val="0026377A"/>
    <w:rsid w:val="002768FA"/>
    <w:rsid w:val="0028616B"/>
    <w:rsid w:val="00287962"/>
    <w:rsid w:val="002A7A67"/>
    <w:rsid w:val="002C07AF"/>
    <w:rsid w:val="002C0DAB"/>
    <w:rsid w:val="003073B5"/>
    <w:rsid w:val="00310945"/>
    <w:rsid w:val="00315945"/>
    <w:rsid w:val="00326FB9"/>
    <w:rsid w:val="00336E04"/>
    <w:rsid w:val="003451E6"/>
    <w:rsid w:val="003477BA"/>
    <w:rsid w:val="0035774C"/>
    <w:rsid w:val="0036176F"/>
    <w:rsid w:val="00372D92"/>
    <w:rsid w:val="00372DE8"/>
    <w:rsid w:val="0037379D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E648A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4266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7498B"/>
    <w:rsid w:val="00D943BA"/>
    <w:rsid w:val="00DA4445"/>
    <w:rsid w:val="00DA5356"/>
    <w:rsid w:val="00DC38BF"/>
    <w:rsid w:val="00DC6AB7"/>
    <w:rsid w:val="00DC71C9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9677EEB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4</cp:revision>
  <cp:lastPrinted>2021-05-06T16:41:00Z</cp:lastPrinted>
  <dcterms:created xsi:type="dcterms:W3CDTF">2022-12-14T16:32:00Z</dcterms:created>
  <dcterms:modified xsi:type="dcterms:W3CDTF">2022-12-14T16:43:00Z</dcterms:modified>
</cp:coreProperties>
</file>