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C1AE" w14:textId="726F43E1" w:rsidR="00F16D69" w:rsidRPr="00F741F3" w:rsidRDefault="001870FA" w:rsidP="00CA0B95">
      <w:pPr>
        <w:ind w:right="-291"/>
        <w:jc w:val="center"/>
        <w:rPr>
          <w:rFonts w:ascii="Arial" w:hAnsi="Arial" w:cs="Arial"/>
          <w:b/>
          <w:sz w:val="24"/>
          <w:szCs w:val="24"/>
        </w:rPr>
      </w:pPr>
      <w:r w:rsidRPr="00F741F3">
        <w:rPr>
          <w:rFonts w:ascii="Arial" w:hAnsi="Arial" w:cs="Arial"/>
          <w:b/>
          <w:sz w:val="28"/>
          <w:szCs w:val="28"/>
        </w:rPr>
        <w:t>COUR SUPÉRIEURE – Division de Québec</w:t>
      </w:r>
      <w:r w:rsidR="007E062C">
        <w:rPr>
          <w:rFonts w:ascii="Arial" w:hAnsi="Arial" w:cs="Arial"/>
          <w:b/>
          <w:sz w:val="24"/>
          <w:szCs w:val="24"/>
        </w:rPr>
        <w:br/>
      </w:r>
      <w:r w:rsidR="006026D8">
        <w:rPr>
          <w:rFonts w:ascii="Arial" w:hAnsi="Arial" w:cs="Arial"/>
          <w:b/>
          <w:sz w:val="24"/>
          <w:szCs w:val="24"/>
        </w:rPr>
        <w:br/>
      </w:r>
      <w:r w:rsidRPr="00F741F3">
        <w:rPr>
          <w:rFonts w:ascii="Arial" w:hAnsi="Arial" w:cs="Arial"/>
          <w:b/>
          <w:sz w:val="28"/>
          <w:szCs w:val="28"/>
        </w:rPr>
        <w:t xml:space="preserve">L’AUDIENCE </w:t>
      </w:r>
      <w:r w:rsidR="00A94EA3" w:rsidRPr="00F741F3">
        <w:rPr>
          <w:rFonts w:ascii="Arial" w:hAnsi="Arial" w:cs="Arial"/>
          <w:b/>
          <w:sz w:val="28"/>
          <w:szCs w:val="28"/>
        </w:rPr>
        <w:t>EFFICACE EN CHAMBRE CIVILE</w:t>
      </w:r>
      <w:r w:rsidR="00A94EA3" w:rsidRPr="00F741F3">
        <w:rPr>
          <w:rStyle w:val="Appelnotedebasdep"/>
          <w:rFonts w:ascii="Arial" w:hAnsi="Arial" w:cs="Arial"/>
          <w:sz w:val="24"/>
          <w:szCs w:val="24"/>
        </w:rPr>
        <w:footnoteReference w:id="1"/>
      </w:r>
    </w:p>
    <w:p w14:paraId="4C21C1AF" w14:textId="77777777" w:rsidR="00634CD2" w:rsidRDefault="00634CD2" w:rsidP="00CA0B95">
      <w:pPr>
        <w:ind w:right="-29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C21C1B0" w14:textId="77777777" w:rsidR="006C39A3" w:rsidRDefault="00E159B8" w:rsidP="006C39A3">
      <w:pPr>
        <w:spacing w:after="0"/>
        <w:ind w:right="-574"/>
        <w:jc w:val="both"/>
        <w:rPr>
          <w:rFonts w:ascii="Arial" w:hAnsi="Arial" w:cs="Arial"/>
          <w:b/>
          <w:sz w:val="24"/>
          <w:szCs w:val="24"/>
        </w:rPr>
      </w:pPr>
      <w:r w:rsidRPr="00350589">
        <w:rPr>
          <w:rFonts w:ascii="Arial" w:hAnsi="Arial" w:cs="Arial"/>
          <w:b/>
          <w:sz w:val="24"/>
          <w:szCs w:val="24"/>
        </w:rPr>
        <w:t>Sauf circonstances exceptionnelles, les mesures</w:t>
      </w:r>
      <w:r w:rsidR="006C39A3">
        <w:rPr>
          <w:rFonts w:ascii="Arial" w:hAnsi="Arial" w:cs="Arial"/>
          <w:b/>
          <w:sz w:val="24"/>
          <w:szCs w:val="24"/>
        </w:rPr>
        <w:t xml:space="preserve"> ci-après décrites s’appliquent</w:t>
      </w:r>
      <w:r w:rsidR="00634CD2">
        <w:rPr>
          <w:rFonts w:ascii="Arial" w:hAnsi="Arial" w:cs="Arial"/>
          <w:b/>
          <w:sz w:val="24"/>
          <w:szCs w:val="24"/>
        </w:rPr>
        <w:t> :</w:t>
      </w:r>
    </w:p>
    <w:p w14:paraId="4C21C1B1" w14:textId="77777777" w:rsidR="006C39A3" w:rsidRDefault="006C39A3" w:rsidP="006C6538">
      <w:pPr>
        <w:spacing w:after="0"/>
        <w:ind w:right="-291"/>
        <w:jc w:val="both"/>
        <w:rPr>
          <w:rFonts w:ascii="Arial" w:hAnsi="Arial" w:cs="Arial"/>
          <w:b/>
          <w:sz w:val="24"/>
          <w:szCs w:val="24"/>
        </w:rPr>
      </w:pPr>
    </w:p>
    <w:p w14:paraId="4C21C1B2" w14:textId="77777777" w:rsidR="00350589" w:rsidRDefault="006C39A3" w:rsidP="006C39A3">
      <w:pPr>
        <w:pStyle w:val="Paragraphedeliste"/>
        <w:numPr>
          <w:ilvl w:val="0"/>
          <w:numId w:val="28"/>
        </w:numPr>
        <w:spacing w:after="0"/>
        <w:ind w:left="709" w:right="-291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à</w:t>
      </w:r>
      <w:r w:rsidR="00350589" w:rsidRPr="006C39A3">
        <w:rPr>
          <w:rFonts w:ascii="Arial" w:hAnsi="Arial" w:cs="Arial"/>
          <w:b/>
          <w:sz w:val="24"/>
          <w:szCs w:val="24"/>
        </w:rPr>
        <w:t xml:space="preserve"> tou</w:t>
      </w:r>
      <w:r w:rsidR="009C3C13">
        <w:rPr>
          <w:rFonts w:ascii="Arial" w:hAnsi="Arial" w:cs="Arial"/>
          <w:b/>
          <w:sz w:val="24"/>
          <w:szCs w:val="24"/>
        </w:rPr>
        <w:t>s</w:t>
      </w:r>
      <w:r w:rsidR="00350589" w:rsidRPr="006C39A3">
        <w:rPr>
          <w:rFonts w:ascii="Arial" w:hAnsi="Arial" w:cs="Arial"/>
          <w:b/>
          <w:sz w:val="24"/>
          <w:szCs w:val="24"/>
        </w:rPr>
        <w:t xml:space="preserve"> les </w:t>
      </w:r>
      <w:r w:rsidR="009C3C13" w:rsidRPr="009C3C13">
        <w:rPr>
          <w:rFonts w:ascii="Arial" w:hAnsi="Arial" w:cs="Arial"/>
          <w:b/>
          <w:sz w:val="24"/>
          <w:szCs w:val="24"/>
          <w:u w:val="single"/>
        </w:rPr>
        <w:t xml:space="preserve">dossiers de </w:t>
      </w:r>
      <w:r w:rsidRPr="009C3C13">
        <w:rPr>
          <w:rFonts w:ascii="Arial" w:hAnsi="Arial" w:cs="Arial"/>
          <w:b/>
          <w:sz w:val="24"/>
          <w:szCs w:val="24"/>
          <w:u w:val="single"/>
        </w:rPr>
        <w:t>longue</w:t>
      </w:r>
      <w:r w:rsidRPr="006C39A3">
        <w:rPr>
          <w:rFonts w:ascii="Arial" w:hAnsi="Arial" w:cs="Arial"/>
          <w:b/>
          <w:sz w:val="24"/>
          <w:szCs w:val="24"/>
          <w:u w:val="single"/>
        </w:rPr>
        <w:t xml:space="preserve"> durée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5414DC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 xml:space="preserve">plus de cinq jours) à être </w:t>
      </w:r>
      <w:r w:rsidR="00350589" w:rsidRPr="006C39A3">
        <w:rPr>
          <w:rFonts w:ascii="Arial" w:hAnsi="Arial" w:cs="Arial"/>
          <w:b/>
          <w:sz w:val="24"/>
          <w:szCs w:val="24"/>
        </w:rPr>
        <w:t>entendu</w:t>
      </w:r>
      <w:r>
        <w:rPr>
          <w:rFonts w:ascii="Arial" w:hAnsi="Arial" w:cs="Arial"/>
          <w:b/>
          <w:sz w:val="24"/>
          <w:szCs w:val="24"/>
        </w:rPr>
        <w:t>s</w:t>
      </w:r>
      <w:r w:rsidR="005414DC">
        <w:rPr>
          <w:rFonts w:ascii="Arial" w:hAnsi="Arial" w:cs="Arial"/>
          <w:b/>
          <w:sz w:val="24"/>
          <w:szCs w:val="24"/>
        </w:rPr>
        <w:t xml:space="preserve"> dans la Division de Québec</w:t>
      </w:r>
      <w:r>
        <w:rPr>
          <w:rFonts w:ascii="Arial" w:hAnsi="Arial" w:cs="Arial"/>
          <w:b/>
          <w:sz w:val="24"/>
          <w:szCs w:val="24"/>
        </w:rPr>
        <w:t>;</w:t>
      </w:r>
    </w:p>
    <w:p w14:paraId="4C21C1B3" w14:textId="77777777" w:rsidR="006C39A3" w:rsidRDefault="006C39A3" w:rsidP="006C39A3">
      <w:pPr>
        <w:pStyle w:val="Paragraphedeliste"/>
        <w:spacing w:after="0"/>
        <w:ind w:left="284" w:right="-291"/>
        <w:jc w:val="both"/>
        <w:rPr>
          <w:rFonts w:ascii="Arial" w:hAnsi="Arial" w:cs="Arial"/>
          <w:b/>
          <w:sz w:val="24"/>
          <w:szCs w:val="24"/>
        </w:rPr>
      </w:pPr>
    </w:p>
    <w:p w14:paraId="4C21C1B4" w14:textId="77777777" w:rsidR="006C39A3" w:rsidRPr="006C39A3" w:rsidRDefault="006C39A3" w:rsidP="006C39A3">
      <w:pPr>
        <w:pStyle w:val="Paragraphedeliste"/>
        <w:numPr>
          <w:ilvl w:val="0"/>
          <w:numId w:val="28"/>
        </w:numPr>
        <w:spacing w:after="0"/>
        <w:ind w:left="709" w:right="-291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à tous les dossiers de fond de </w:t>
      </w:r>
      <w:r w:rsidRPr="006C39A3">
        <w:rPr>
          <w:rFonts w:ascii="Arial" w:hAnsi="Arial" w:cs="Arial"/>
          <w:b/>
          <w:sz w:val="24"/>
          <w:szCs w:val="24"/>
          <w:u w:val="single"/>
        </w:rPr>
        <w:t>quatre et cinq jours</w:t>
      </w:r>
      <w:r>
        <w:rPr>
          <w:rFonts w:ascii="Arial" w:hAnsi="Arial" w:cs="Arial"/>
          <w:b/>
          <w:sz w:val="24"/>
          <w:szCs w:val="24"/>
        </w:rPr>
        <w:t xml:space="preserve"> à être entendus </w:t>
      </w:r>
      <w:r w:rsidR="005414DC">
        <w:rPr>
          <w:rFonts w:ascii="Arial" w:hAnsi="Arial" w:cs="Arial"/>
          <w:b/>
          <w:sz w:val="24"/>
          <w:szCs w:val="24"/>
        </w:rPr>
        <w:t>dans la Division de Québec.</w:t>
      </w:r>
    </w:p>
    <w:p w14:paraId="4C21C1B5" w14:textId="77777777" w:rsidR="00F16D69" w:rsidRPr="00235DAE" w:rsidRDefault="00F16D69" w:rsidP="005F3AF2">
      <w:pPr>
        <w:tabs>
          <w:tab w:val="left" w:pos="5220"/>
        </w:tabs>
        <w:spacing w:before="60" w:after="60" w:line="240" w:lineRule="auto"/>
        <w:ind w:right="-291"/>
        <w:jc w:val="both"/>
        <w:rPr>
          <w:rFonts w:ascii="Arial" w:hAnsi="Arial" w:cs="Arial"/>
          <w:b/>
          <w:sz w:val="24"/>
          <w:szCs w:val="24"/>
        </w:rPr>
      </w:pPr>
    </w:p>
    <w:p w14:paraId="4C21C1B6" w14:textId="77777777" w:rsidR="006026D8" w:rsidRDefault="00C9143D" w:rsidP="005F3AF2">
      <w:pPr>
        <w:tabs>
          <w:tab w:val="left" w:pos="5220"/>
        </w:tabs>
        <w:spacing w:before="60" w:after="60" w:line="240" w:lineRule="auto"/>
        <w:ind w:right="-29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Les </w:t>
      </w:r>
      <w:r w:rsidR="00235927">
        <w:rPr>
          <w:rFonts w:ascii="Arial" w:hAnsi="Arial" w:cs="Arial"/>
          <w:b/>
          <w:sz w:val="24"/>
          <w:szCs w:val="24"/>
          <w:u w:val="single"/>
        </w:rPr>
        <w:t>documents préparatoires</w:t>
      </w:r>
    </w:p>
    <w:p w14:paraId="4C21C1B7" w14:textId="77777777" w:rsidR="006026D8" w:rsidRPr="006026D8" w:rsidRDefault="006026D8" w:rsidP="005F3AF2">
      <w:pPr>
        <w:tabs>
          <w:tab w:val="left" w:pos="5220"/>
        </w:tabs>
        <w:spacing w:before="60" w:after="60" w:line="240" w:lineRule="auto"/>
        <w:ind w:left="567" w:right="-289"/>
        <w:jc w:val="both"/>
        <w:rPr>
          <w:rFonts w:ascii="Arial" w:hAnsi="Arial" w:cs="Arial"/>
          <w:sz w:val="24"/>
          <w:szCs w:val="24"/>
        </w:rPr>
      </w:pPr>
    </w:p>
    <w:p w14:paraId="4C21C1B8" w14:textId="77777777" w:rsidR="006026D8" w:rsidRPr="00B50191" w:rsidRDefault="005414DC" w:rsidP="00B50191">
      <w:pPr>
        <w:pStyle w:val="Paragraphedeliste"/>
        <w:numPr>
          <w:ilvl w:val="0"/>
          <w:numId w:val="21"/>
        </w:numPr>
        <w:spacing w:after="0"/>
        <w:ind w:left="567" w:right="-291"/>
        <w:contextualSpacing w:val="0"/>
        <w:jc w:val="both"/>
        <w:rPr>
          <w:rFonts w:ascii="Arial" w:hAnsi="Arial" w:cs="Arial"/>
          <w:sz w:val="24"/>
          <w:szCs w:val="24"/>
        </w:rPr>
      </w:pPr>
      <w:r w:rsidRPr="005414DC">
        <w:rPr>
          <w:rFonts w:ascii="Arial" w:hAnsi="Arial" w:cs="Arial"/>
          <w:i/>
          <w:sz w:val="24"/>
          <w:szCs w:val="24"/>
        </w:rPr>
        <w:t>Déclaration commune</w:t>
      </w:r>
      <w:r>
        <w:rPr>
          <w:rFonts w:ascii="Arial" w:hAnsi="Arial" w:cs="Arial"/>
          <w:sz w:val="24"/>
          <w:szCs w:val="24"/>
        </w:rPr>
        <w:t xml:space="preserve"> : </w:t>
      </w:r>
      <w:r w:rsidR="00781EA4">
        <w:rPr>
          <w:rFonts w:ascii="Arial" w:hAnsi="Arial" w:cs="Arial"/>
          <w:sz w:val="24"/>
          <w:szCs w:val="24"/>
        </w:rPr>
        <w:t>p</w:t>
      </w:r>
      <w:r w:rsidR="006026D8">
        <w:rPr>
          <w:rFonts w:ascii="Arial" w:hAnsi="Arial" w:cs="Arial"/>
          <w:sz w:val="24"/>
          <w:szCs w:val="24"/>
        </w:rPr>
        <w:t xml:space="preserve">our tous les procès de </w:t>
      </w:r>
      <w:r w:rsidR="00CA0B95">
        <w:rPr>
          <w:rFonts w:ascii="Arial" w:hAnsi="Arial" w:cs="Arial"/>
          <w:sz w:val="24"/>
          <w:szCs w:val="24"/>
          <w:u w:val="single"/>
        </w:rPr>
        <w:t>quatre</w:t>
      </w:r>
      <w:r w:rsidR="006026D8" w:rsidRPr="0040288D">
        <w:rPr>
          <w:rFonts w:ascii="Arial" w:hAnsi="Arial" w:cs="Arial"/>
          <w:sz w:val="24"/>
          <w:szCs w:val="24"/>
          <w:u w:val="single"/>
        </w:rPr>
        <w:t xml:space="preserve"> jours</w:t>
      </w:r>
      <w:r w:rsidR="00634593" w:rsidRPr="0040288D">
        <w:rPr>
          <w:rFonts w:ascii="Arial" w:hAnsi="Arial" w:cs="Arial"/>
          <w:sz w:val="24"/>
          <w:szCs w:val="24"/>
          <w:u w:val="single"/>
        </w:rPr>
        <w:t xml:space="preserve"> et plus</w:t>
      </w:r>
      <w:r w:rsidR="006026D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incluant</w:t>
      </w:r>
      <w:r w:rsidR="00634593">
        <w:rPr>
          <w:rFonts w:ascii="Arial" w:hAnsi="Arial" w:cs="Arial"/>
          <w:sz w:val="24"/>
          <w:szCs w:val="24"/>
        </w:rPr>
        <w:t xml:space="preserve"> les </w:t>
      </w:r>
      <w:r w:rsidR="006026D8" w:rsidRPr="005414DC">
        <w:rPr>
          <w:rFonts w:ascii="Arial" w:hAnsi="Arial" w:cs="Arial"/>
          <w:sz w:val="24"/>
          <w:szCs w:val="24"/>
          <w:u w:val="single"/>
        </w:rPr>
        <w:t>causes de longue durée</w:t>
      </w:r>
      <w:r w:rsidR="006026D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il est nécessaire que la </w:t>
      </w:r>
      <w:r w:rsidRPr="005414DC">
        <w:rPr>
          <w:rFonts w:ascii="Arial" w:hAnsi="Arial" w:cs="Arial"/>
          <w:i/>
          <w:sz w:val="24"/>
          <w:szCs w:val="24"/>
        </w:rPr>
        <w:t>Dé</w:t>
      </w:r>
      <w:r w:rsidR="006026D8" w:rsidRPr="005414DC">
        <w:rPr>
          <w:rFonts w:ascii="Arial" w:hAnsi="Arial" w:cs="Arial"/>
          <w:i/>
          <w:sz w:val="24"/>
          <w:szCs w:val="24"/>
        </w:rPr>
        <w:t>claration</w:t>
      </w:r>
      <w:r w:rsidR="006026D8" w:rsidRPr="005D74F7">
        <w:rPr>
          <w:rFonts w:ascii="Arial" w:hAnsi="Arial" w:cs="Arial"/>
          <w:i/>
          <w:sz w:val="24"/>
          <w:szCs w:val="24"/>
        </w:rPr>
        <w:t xml:space="preserve"> commune </w:t>
      </w:r>
      <w:r w:rsidR="00634CD2">
        <w:rPr>
          <w:rFonts w:ascii="Arial" w:hAnsi="Arial" w:cs="Arial"/>
          <w:sz w:val="24"/>
          <w:szCs w:val="24"/>
        </w:rPr>
        <w:t xml:space="preserve">[DC] intègre les pratiques </w:t>
      </w:r>
      <w:r w:rsidR="00634CD2" w:rsidRPr="00EB6CCC">
        <w:rPr>
          <w:rFonts w:ascii="Arial" w:hAnsi="Arial" w:cs="Arial"/>
          <w:sz w:val="24"/>
          <w:szCs w:val="24"/>
          <w:u w:val="single"/>
        </w:rPr>
        <w:t>dé</w:t>
      </w:r>
      <w:r w:rsidR="006026D8" w:rsidRPr="00EB6CCC">
        <w:rPr>
          <w:rFonts w:ascii="Arial" w:hAnsi="Arial" w:cs="Arial"/>
          <w:sz w:val="24"/>
          <w:szCs w:val="24"/>
          <w:u w:val="single"/>
        </w:rPr>
        <w:t>crites</w:t>
      </w:r>
      <w:r w:rsidR="00781EA4" w:rsidRPr="00EB6CCC">
        <w:rPr>
          <w:rFonts w:ascii="Arial" w:hAnsi="Arial" w:cs="Arial"/>
          <w:sz w:val="24"/>
          <w:szCs w:val="24"/>
          <w:u w:val="single"/>
        </w:rPr>
        <w:t xml:space="preserve"> aux paragraphes</w:t>
      </w:r>
      <w:r w:rsidR="00781EA4" w:rsidRPr="00634CD2">
        <w:rPr>
          <w:rFonts w:ascii="Arial" w:hAnsi="Arial" w:cs="Arial"/>
          <w:sz w:val="24"/>
          <w:szCs w:val="24"/>
          <w:u w:val="single"/>
        </w:rPr>
        <w:t xml:space="preserve"> 3 à 9</w:t>
      </w:r>
      <w:r w:rsidR="00781EA4">
        <w:rPr>
          <w:rFonts w:ascii="Arial" w:hAnsi="Arial" w:cs="Arial"/>
          <w:sz w:val="24"/>
          <w:szCs w:val="24"/>
        </w:rPr>
        <w:t xml:space="preserve"> du présent document, pour réduire d’autant la durée de l’audience;</w:t>
      </w:r>
    </w:p>
    <w:p w14:paraId="4C21C1B9" w14:textId="77777777" w:rsidR="00B50191" w:rsidRPr="00B50191" w:rsidRDefault="00B50191" w:rsidP="00B50191">
      <w:pPr>
        <w:pStyle w:val="Paragraphedeliste"/>
        <w:spacing w:after="0"/>
        <w:ind w:left="567" w:right="-291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C21C1BA" w14:textId="74F2F6DD" w:rsidR="00350589" w:rsidRPr="006026D8" w:rsidRDefault="00B50191" w:rsidP="006C39A3">
      <w:pPr>
        <w:pStyle w:val="Paragraphedeliste"/>
        <w:numPr>
          <w:ilvl w:val="0"/>
          <w:numId w:val="21"/>
        </w:numPr>
        <w:spacing w:after="0"/>
        <w:ind w:left="567" w:right="-291"/>
        <w:contextualSpacing w:val="0"/>
        <w:jc w:val="both"/>
        <w:rPr>
          <w:rFonts w:ascii="Arial" w:hAnsi="Arial" w:cs="Arial"/>
          <w:sz w:val="24"/>
          <w:szCs w:val="24"/>
        </w:rPr>
      </w:pPr>
      <w:r w:rsidRPr="00781EA4">
        <w:rPr>
          <w:rFonts w:ascii="Arial" w:hAnsi="Arial" w:cs="Arial"/>
          <w:i/>
          <w:sz w:val="24"/>
          <w:szCs w:val="24"/>
        </w:rPr>
        <w:t>Exposé d’audience</w:t>
      </w:r>
      <w:r>
        <w:rPr>
          <w:rFonts w:ascii="Arial" w:hAnsi="Arial" w:cs="Arial"/>
          <w:sz w:val="24"/>
          <w:szCs w:val="24"/>
        </w:rPr>
        <w:t> : p</w:t>
      </w:r>
      <w:r w:rsidR="006026D8">
        <w:rPr>
          <w:rFonts w:ascii="Arial" w:hAnsi="Arial" w:cs="Arial"/>
          <w:sz w:val="24"/>
          <w:szCs w:val="24"/>
        </w:rPr>
        <w:t xml:space="preserve">our tous les procès </w:t>
      </w:r>
      <w:r w:rsidR="006026D8" w:rsidRPr="00FD4E0C">
        <w:rPr>
          <w:rFonts w:ascii="Arial" w:hAnsi="Arial" w:cs="Arial"/>
          <w:sz w:val="24"/>
          <w:szCs w:val="24"/>
          <w:u w:val="single"/>
        </w:rPr>
        <w:t xml:space="preserve">de </w:t>
      </w:r>
      <w:r w:rsidR="00781EA4" w:rsidRPr="00FD4E0C">
        <w:rPr>
          <w:rFonts w:ascii="Arial" w:hAnsi="Arial" w:cs="Arial"/>
          <w:sz w:val="24"/>
          <w:szCs w:val="24"/>
          <w:u w:val="single"/>
        </w:rPr>
        <w:t>longue</w:t>
      </w:r>
      <w:r w:rsidR="00781EA4">
        <w:rPr>
          <w:rFonts w:ascii="Arial" w:hAnsi="Arial" w:cs="Arial"/>
          <w:sz w:val="24"/>
          <w:szCs w:val="24"/>
          <w:u w:val="single"/>
        </w:rPr>
        <w:t xml:space="preserve"> durée</w:t>
      </w:r>
      <w:r>
        <w:rPr>
          <w:rFonts w:ascii="Arial" w:hAnsi="Arial" w:cs="Arial"/>
          <w:sz w:val="24"/>
          <w:szCs w:val="24"/>
        </w:rPr>
        <w:t xml:space="preserve">, et pour tous ceux de </w:t>
      </w:r>
      <w:r w:rsidRPr="00781EA4">
        <w:rPr>
          <w:rFonts w:ascii="Arial" w:hAnsi="Arial" w:cs="Arial"/>
          <w:sz w:val="24"/>
          <w:szCs w:val="24"/>
          <w:u w:val="single"/>
        </w:rPr>
        <w:t>quatre et cinq jours</w:t>
      </w:r>
      <w:r>
        <w:rPr>
          <w:rFonts w:ascii="Arial" w:hAnsi="Arial" w:cs="Arial"/>
          <w:sz w:val="24"/>
          <w:szCs w:val="24"/>
        </w:rPr>
        <w:t xml:space="preserve"> le justifiant</w:t>
      </w:r>
      <w:r w:rsidR="00781EA4">
        <w:rPr>
          <w:rStyle w:val="Appelnotedebasdep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, il est nécessaire de </w:t>
      </w:r>
      <w:r w:rsidR="00F04B9B">
        <w:rPr>
          <w:rFonts w:ascii="Arial" w:hAnsi="Arial" w:cs="Arial"/>
          <w:sz w:val="24"/>
          <w:szCs w:val="24"/>
        </w:rPr>
        <w:t xml:space="preserve">préparer </w:t>
      </w:r>
      <w:r>
        <w:rPr>
          <w:rFonts w:ascii="Arial" w:hAnsi="Arial" w:cs="Arial"/>
          <w:sz w:val="24"/>
          <w:szCs w:val="24"/>
        </w:rPr>
        <w:t xml:space="preserve">un </w:t>
      </w:r>
      <w:r w:rsidRPr="00B50191">
        <w:rPr>
          <w:rFonts w:ascii="Arial" w:hAnsi="Arial" w:cs="Arial"/>
          <w:i/>
          <w:sz w:val="24"/>
          <w:szCs w:val="24"/>
        </w:rPr>
        <w:t>E</w:t>
      </w:r>
      <w:r w:rsidR="006026D8" w:rsidRPr="00B50191">
        <w:rPr>
          <w:rFonts w:ascii="Arial" w:hAnsi="Arial" w:cs="Arial"/>
          <w:i/>
          <w:sz w:val="24"/>
          <w:szCs w:val="24"/>
        </w:rPr>
        <w:t>xposé</w:t>
      </w:r>
      <w:r w:rsidR="006026D8" w:rsidRPr="005D74F7">
        <w:rPr>
          <w:rFonts w:ascii="Arial" w:hAnsi="Arial" w:cs="Arial"/>
          <w:i/>
          <w:sz w:val="24"/>
          <w:szCs w:val="24"/>
        </w:rPr>
        <w:t xml:space="preserve"> d’audience</w:t>
      </w:r>
      <w:r w:rsidR="006026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</w:t>
      </w:r>
      <w:r w:rsidR="006026D8">
        <w:rPr>
          <w:rFonts w:ascii="Arial" w:hAnsi="Arial" w:cs="Arial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]</w:t>
      </w:r>
      <w:r w:rsidR="008C1113">
        <w:rPr>
          <w:rStyle w:val="Appelnotedebasdep"/>
          <w:rFonts w:ascii="Arial" w:hAnsi="Arial" w:cs="Arial"/>
          <w:sz w:val="24"/>
          <w:szCs w:val="24"/>
        </w:rPr>
        <w:footnoteReference w:id="3"/>
      </w:r>
      <w:r w:rsidR="006026D8">
        <w:rPr>
          <w:rFonts w:ascii="Arial" w:hAnsi="Arial" w:cs="Arial"/>
          <w:sz w:val="24"/>
          <w:szCs w:val="24"/>
        </w:rPr>
        <w:t xml:space="preserve">, </w:t>
      </w:r>
      <w:r w:rsidR="006026D8">
        <w:rPr>
          <w:rFonts w:ascii="Arial" w:hAnsi="Arial" w:cs="Arial"/>
          <w:b/>
          <w:sz w:val="24"/>
          <w:szCs w:val="24"/>
        </w:rPr>
        <w:t>au plus tard</w:t>
      </w:r>
      <w:r w:rsidR="00B425F3">
        <w:rPr>
          <w:rFonts w:ascii="Arial" w:hAnsi="Arial" w:cs="Arial"/>
          <w:b/>
          <w:sz w:val="24"/>
          <w:szCs w:val="24"/>
        </w:rPr>
        <w:t xml:space="preserve"> </w:t>
      </w:r>
      <w:r w:rsidR="00235927">
        <w:rPr>
          <w:rFonts w:ascii="Arial" w:hAnsi="Arial" w:cs="Arial"/>
          <w:b/>
          <w:sz w:val="24"/>
          <w:szCs w:val="24"/>
        </w:rPr>
        <w:t>21</w:t>
      </w:r>
      <w:r w:rsidR="00B425F3">
        <w:rPr>
          <w:rFonts w:ascii="Arial" w:hAnsi="Arial" w:cs="Arial"/>
          <w:b/>
          <w:sz w:val="24"/>
          <w:szCs w:val="24"/>
        </w:rPr>
        <w:t> </w:t>
      </w:r>
      <w:r w:rsidR="006026D8" w:rsidRPr="006026D8">
        <w:rPr>
          <w:rFonts w:ascii="Arial" w:hAnsi="Arial" w:cs="Arial"/>
          <w:b/>
          <w:sz w:val="24"/>
          <w:szCs w:val="24"/>
        </w:rPr>
        <w:t>jours avant la date du procès</w:t>
      </w:r>
      <w:r w:rsidR="006026D8">
        <w:rPr>
          <w:rFonts w:ascii="Arial" w:hAnsi="Arial" w:cs="Arial"/>
          <w:sz w:val="24"/>
          <w:szCs w:val="24"/>
        </w:rPr>
        <w:t>, dressant l’inventaire :</w:t>
      </w:r>
    </w:p>
    <w:p w14:paraId="4C21C1BB" w14:textId="77777777" w:rsidR="00350589" w:rsidRDefault="00350589" w:rsidP="006C6538">
      <w:pPr>
        <w:tabs>
          <w:tab w:val="left" w:pos="5220"/>
        </w:tabs>
        <w:spacing w:after="0" w:line="240" w:lineRule="auto"/>
        <w:ind w:left="567" w:right="-289"/>
        <w:jc w:val="both"/>
        <w:rPr>
          <w:rFonts w:ascii="Arial" w:hAnsi="Arial" w:cs="Arial"/>
          <w:sz w:val="24"/>
          <w:szCs w:val="24"/>
        </w:rPr>
      </w:pPr>
    </w:p>
    <w:p w14:paraId="4C21C1BC" w14:textId="77777777" w:rsidR="006026D8" w:rsidRDefault="006026D8" w:rsidP="006C6538">
      <w:pPr>
        <w:pStyle w:val="Paragraphedeliste"/>
        <w:numPr>
          <w:ilvl w:val="0"/>
          <w:numId w:val="27"/>
        </w:numPr>
        <w:spacing w:after="0"/>
        <w:ind w:left="1276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la chronologie des </w:t>
      </w:r>
      <w:r w:rsidRPr="00235927">
        <w:rPr>
          <w:rFonts w:ascii="Arial" w:hAnsi="Arial" w:cs="Arial"/>
          <w:sz w:val="24"/>
          <w:szCs w:val="24"/>
          <w:u w:val="single"/>
        </w:rPr>
        <w:t>faits admis</w:t>
      </w:r>
      <w:r>
        <w:rPr>
          <w:rFonts w:ascii="Arial" w:hAnsi="Arial" w:cs="Arial"/>
          <w:sz w:val="24"/>
          <w:szCs w:val="24"/>
        </w:rPr>
        <w:t xml:space="preserve"> par les parties;</w:t>
      </w:r>
    </w:p>
    <w:p w14:paraId="4C21C1BD" w14:textId="77777777" w:rsidR="006026D8" w:rsidRPr="006026D8" w:rsidRDefault="006026D8" w:rsidP="006C6538">
      <w:pPr>
        <w:tabs>
          <w:tab w:val="left" w:pos="5220"/>
        </w:tabs>
        <w:spacing w:after="0" w:line="240" w:lineRule="auto"/>
        <w:ind w:left="567" w:right="-289"/>
        <w:jc w:val="both"/>
        <w:rPr>
          <w:rFonts w:ascii="Arial" w:hAnsi="Arial" w:cs="Arial"/>
          <w:sz w:val="24"/>
          <w:szCs w:val="24"/>
        </w:rPr>
      </w:pPr>
    </w:p>
    <w:p w14:paraId="4C21C1BE" w14:textId="77777777" w:rsidR="00350589" w:rsidRDefault="00350589" w:rsidP="006C6538">
      <w:pPr>
        <w:pStyle w:val="Paragraphedeliste"/>
        <w:numPr>
          <w:ilvl w:val="0"/>
          <w:numId w:val="27"/>
        </w:numPr>
        <w:spacing w:after="0"/>
        <w:ind w:left="1276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</w:t>
      </w:r>
      <w:r w:rsidRPr="00235927">
        <w:rPr>
          <w:rFonts w:ascii="Arial" w:hAnsi="Arial" w:cs="Arial"/>
          <w:sz w:val="24"/>
          <w:szCs w:val="24"/>
          <w:u w:val="single"/>
        </w:rPr>
        <w:t>questions communes</w:t>
      </w:r>
      <w:r>
        <w:rPr>
          <w:rFonts w:ascii="Arial" w:hAnsi="Arial" w:cs="Arial"/>
          <w:sz w:val="24"/>
          <w:szCs w:val="24"/>
        </w:rPr>
        <w:t xml:space="preserve"> de faits et de droit;</w:t>
      </w:r>
    </w:p>
    <w:p w14:paraId="4C21C1BF" w14:textId="77777777" w:rsidR="00350589" w:rsidRPr="00350589" w:rsidRDefault="00350589" w:rsidP="006C6538">
      <w:pPr>
        <w:tabs>
          <w:tab w:val="left" w:pos="5220"/>
        </w:tabs>
        <w:spacing w:after="0" w:line="240" w:lineRule="auto"/>
        <w:ind w:left="567" w:right="-289"/>
        <w:jc w:val="both"/>
        <w:rPr>
          <w:rFonts w:ascii="Arial" w:hAnsi="Arial" w:cs="Arial"/>
          <w:sz w:val="24"/>
          <w:szCs w:val="24"/>
        </w:rPr>
      </w:pPr>
    </w:p>
    <w:p w14:paraId="4C21C1C0" w14:textId="77777777" w:rsidR="00350589" w:rsidRDefault="00350589" w:rsidP="006C6538">
      <w:pPr>
        <w:pStyle w:val="Paragraphedeliste"/>
        <w:numPr>
          <w:ilvl w:val="0"/>
          <w:numId w:val="27"/>
        </w:numPr>
        <w:spacing w:after="0"/>
        <w:ind w:left="1276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principaux </w:t>
      </w:r>
      <w:r w:rsidRPr="00235927">
        <w:rPr>
          <w:rFonts w:ascii="Arial" w:hAnsi="Arial" w:cs="Arial"/>
          <w:sz w:val="24"/>
          <w:szCs w:val="24"/>
          <w:u w:val="single"/>
        </w:rPr>
        <w:t>faits contestés</w:t>
      </w:r>
      <w:r>
        <w:rPr>
          <w:rFonts w:ascii="Arial" w:hAnsi="Arial" w:cs="Arial"/>
          <w:sz w:val="24"/>
          <w:szCs w:val="24"/>
        </w:rPr>
        <w:t xml:space="preserve"> du litige (incluant les versions </w:t>
      </w:r>
      <w:r w:rsidR="00B50191">
        <w:rPr>
          <w:rFonts w:ascii="Arial" w:hAnsi="Arial" w:cs="Arial"/>
          <w:sz w:val="24"/>
          <w:szCs w:val="24"/>
        </w:rPr>
        <w:t>des parties</w:t>
      </w:r>
      <w:r w:rsidR="00781EA4">
        <w:rPr>
          <w:rFonts w:ascii="Arial" w:hAnsi="Arial" w:cs="Arial"/>
          <w:sz w:val="24"/>
          <w:szCs w:val="24"/>
        </w:rPr>
        <w:t>,</w:t>
      </w:r>
      <w:r w:rsidR="00B501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part et d’autre);</w:t>
      </w:r>
    </w:p>
    <w:p w14:paraId="4C21C1C1" w14:textId="77777777" w:rsidR="006026D8" w:rsidRPr="006026D8" w:rsidRDefault="006026D8" w:rsidP="006C6538">
      <w:pPr>
        <w:tabs>
          <w:tab w:val="left" w:pos="5220"/>
        </w:tabs>
        <w:spacing w:after="0" w:line="240" w:lineRule="auto"/>
        <w:ind w:left="567" w:right="-289"/>
        <w:jc w:val="both"/>
        <w:rPr>
          <w:rFonts w:ascii="Arial" w:hAnsi="Arial" w:cs="Arial"/>
          <w:sz w:val="24"/>
          <w:szCs w:val="24"/>
        </w:rPr>
      </w:pPr>
    </w:p>
    <w:p w14:paraId="4C21C1C2" w14:textId="773A5B2D" w:rsidR="00350589" w:rsidRDefault="00350589" w:rsidP="006C6538">
      <w:pPr>
        <w:pStyle w:val="Paragraphedeliste"/>
        <w:numPr>
          <w:ilvl w:val="0"/>
          <w:numId w:val="27"/>
        </w:numPr>
        <w:spacing w:after="0"/>
        <w:ind w:left="1276" w:hanging="425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35927">
        <w:rPr>
          <w:rFonts w:ascii="Arial" w:hAnsi="Arial" w:cs="Arial"/>
          <w:sz w:val="24"/>
          <w:szCs w:val="24"/>
          <w:u w:val="single"/>
        </w:rPr>
        <w:t>admissions ou proposition</w:t>
      </w:r>
      <w:r w:rsidR="00B425F3">
        <w:rPr>
          <w:rFonts w:ascii="Arial" w:hAnsi="Arial" w:cs="Arial"/>
          <w:sz w:val="24"/>
          <w:szCs w:val="24"/>
          <w:u w:val="single"/>
        </w:rPr>
        <w:t>s</w:t>
      </w:r>
      <w:r w:rsidRPr="00235927">
        <w:rPr>
          <w:rFonts w:ascii="Arial" w:hAnsi="Arial" w:cs="Arial"/>
          <w:sz w:val="24"/>
          <w:szCs w:val="24"/>
          <w:u w:val="single"/>
        </w:rPr>
        <w:t xml:space="preserve"> d’admissions</w:t>
      </w:r>
      <w:r>
        <w:rPr>
          <w:rFonts w:ascii="Arial" w:hAnsi="Arial" w:cs="Arial"/>
          <w:sz w:val="24"/>
          <w:szCs w:val="24"/>
        </w:rPr>
        <w:t xml:space="preserve"> sur tous les postes de réclamation;</w:t>
      </w:r>
    </w:p>
    <w:p w14:paraId="4C21C1C3" w14:textId="77777777" w:rsidR="006C6538" w:rsidRPr="006C6538" w:rsidRDefault="006C6538" w:rsidP="00781EA4">
      <w:pPr>
        <w:tabs>
          <w:tab w:val="left" w:pos="5220"/>
        </w:tabs>
        <w:spacing w:after="0" w:line="240" w:lineRule="auto"/>
        <w:ind w:left="567" w:right="-289"/>
        <w:jc w:val="both"/>
        <w:rPr>
          <w:rFonts w:ascii="Arial" w:hAnsi="Arial" w:cs="Arial"/>
          <w:sz w:val="24"/>
          <w:szCs w:val="24"/>
        </w:rPr>
      </w:pPr>
    </w:p>
    <w:p w14:paraId="4C21C1C4" w14:textId="77777777" w:rsidR="006C6538" w:rsidRPr="005F3AF2" w:rsidRDefault="006C6538" w:rsidP="005F3AF2">
      <w:pPr>
        <w:pStyle w:val="Paragraphedeliste"/>
        <w:numPr>
          <w:ilvl w:val="0"/>
          <w:numId w:val="27"/>
        </w:numPr>
        <w:spacing w:after="0"/>
        <w:ind w:left="1276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</w:t>
      </w:r>
      <w:r w:rsidRPr="005F3AF2">
        <w:rPr>
          <w:rFonts w:ascii="Arial" w:hAnsi="Arial" w:cs="Arial"/>
          <w:sz w:val="24"/>
          <w:szCs w:val="24"/>
          <w:u w:val="single"/>
        </w:rPr>
        <w:t>autres questions</w:t>
      </w:r>
      <w:r>
        <w:rPr>
          <w:rFonts w:ascii="Arial" w:hAnsi="Arial" w:cs="Arial"/>
          <w:sz w:val="24"/>
          <w:szCs w:val="24"/>
        </w:rPr>
        <w:t xml:space="preserve"> liées à l’audience (contestation de l’origine et de l’intégrité des piè</w:t>
      </w:r>
      <w:r w:rsidR="009C3C13">
        <w:rPr>
          <w:rFonts w:ascii="Arial" w:hAnsi="Arial" w:cs="Arial"/>
          <w:sz w:val="24"/>
          <w:szCs w:val="24"/>
        </w:rPr>
        <w:t>ces, enjeu de crédibilité, etc.);</w:t>
      </w:r>
    </w:p>
    <w:p w14:paraId="4C21C1C5" w14:textId="77777777" w:rsidR="00F16D69" w:rsidRPr="00235DAE" w:rsidRDefault="00F16D69" w:rsidP="00F04B9B">
      <w:pPr>
        <w:keepNext/>
        <w:spacing w:before="60" w:after="60"/>
        <w:rPr>
          <w:rFonts w:ascii="Arial" w:hAnsi="Arial" w:cs="Arial"/>
          <w:b/>
          <w:sz w:val="24"/>
          <w:szCs w:val="24"/>
          <w:u w:val="single"/>
        </w:rPr>
      </w:pPr>
      <w:r w:rsidRPr="00235DAE">
        <w:rPr>
          <w:rFonts w:ascii="Arial" w:hAnsi="Arial" w:cs="Arial"/>
          <w:b/>
          <w:sz w:val="24"/>
          <w:szCs w:val="24"/>
          <w:u w:val="single"/>
        </w:rPr>
        <w:lastRenderedPageBreak/>
        <w:t>Les témoins</w:t>
      </w:r>
    </w:p>
    <w:p w14:paraId="4C21C1C6" w14:textId="77777777" w:rsidR="00F16D69" w:rsidRPr="00235DAE" w:rsidRDefault="00F16D69" w:rsidP="00F04B9B">
      <w:pPr>
        <w:keepNext/>
        <w:tabs>
          <w:tab w:val="left" w:pos="5220"/>
        </w:tabs>
        <w:spacing w:before="60" w:after="60" w:line="240" w:lineRule="auto"/>
        <w:ind w:left="567" w:right="-291"/>
        <w:jc w:val="both"/>
        <w:rPr>
          <w:rFonts w:ascii="Arial" w:hAnsi="Arial" w:cs="Arial"/>
          <w:sz w:val="24"/>
          <w:szCs w:val="24"/>
          <w:u w:val="single"/>
        </w:rPr>
      </w:pPr>
    </w:p>
    <w:p w14:paraId="4C21C1C7" w14:textId="08201942" w:rsidR="00115580" w:rsidRDefault="00115580" w:rsidP="00F04B9B">
      <w:pPr>
        <w:pStyle w:val="Paragraphedeliste"/>
        <w:keepNext/>
        <w:numPr>
          <w:ilvl w:val="0"/>
          <w:numId w:val="21"/>
        </w:numPr>
        <w:spacing w:before="60" w:after="60"/>
        <w:ind w:left="567" w:right="-29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Interrogatoires en chef des parties </w:t>
      </w:r>
      <w:r w:rsidRPr="008D59E4">
        <w:rPr>
          <w:rFonts w:ascii="Arial" w:hAnsi="Arial" w:cs="Arial"/>
          <w:sz w:val="24"/>
          <w:szCs w:val="24"/>
          <w:u w:val="single"/>
        </w:rPr>
        <w:t>limités à l’essentiel</w:t>
      </w:r>
      <w:r>
        <w:rPr>
          <w:rFonts w:ascii="Arial" w:hAnsi="Arial" w:cs="Arial"/>
          <w:sz w:val="24"/>
          <w:szCs w:val="24"/>
        </w:rPr>
        <w:t xml:space="preserve"> </w:t>
      </w:r>
      <w:r w:rsidR="006026D8">
        <w:rPr>
          <w:rFonts w:ascii="Arial" w:hAnsi="Arial" w:cs="Arial"/>
          <w:sz w:val="24"/>
          <w:szCs w:val="24"/>
        </w:rPr>
        <w:t xml:space="preserve">et </w:t>
      </w:r>
      <w:r w:rsidR="00350589">
        <w:rPr>
          <w:rFonts w:ascii="Arial" w:hAnsi="Arial" w:cs="Arial"/>
          <w:sz w:val="24"/>
          <w:szCs w:val="24"/>
        </w:rPr>
        <w:t>ne concernant que les faits contestés du litige</w:t>
      </w:r>
      <w:r>
        <w:rPr>
          <w:rFonts w:ascii="Arial" w:hAnsi="Arial" w:cs="Arial"/>
          <w:sz w:val="24"/>
          <w:szCs w:val="24"/>
        </w:rPr>
        <w:t>;</w:t>
      </w:r>
    </w:p>
    <w:p w14:paraId="4C21C1C8" w14:textId="77777777" w:rsidR="00115580" w:rsidRDefault="00115580" w:rsidP="005F3AF2">
      <w:pPr>
        <w:pStyle w:val="Paragraphedeliste"/>
        <w:spacing w:before="60" w:after="60"/>
        <w:ind w:left="567" w:right="-291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C21C1C9" w14:textId="51E75509" w:rsidR="00F16D69" w:rsidRPr="00235DAE" w:rsidRDefault="001870FA" w:rsidP="005F3AF2">
      <w:pPr>
        <w:pStyle w:val="Paragraphedeliste"/>
        <w:numPr>
          <w:ilvl w:val="0"/>
          <w:numId w:val="21"/>
        </w:numPr>
        <w:spacing w:before="60" w:after="60"/>
        <w:ind w:left="567" w:right="-29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16D69" w:rsidRPr="00235DAE">
        <w:rPr>
          <w:rFonts w:ascii="Arial" w:hAnsi="Arial" w:cs="Arial"/>
          <w:sz w:val="24"/>
          <w:szCs w:val="24"/>
        </w:rPr>
        <w:t xml:space="preserve">our </w:t>
      </w:r>
      <w:r w:rsidR="003336DB" w:rsidRPr="00235DAE">
        <w:rPr>
          <w:rFonts w:ascii="Arial" w:hAnsi="Arial" w:cs="Arial"/>
          <w:sz w:val="24"/>
          <w:szCs w:val="24"/>
        </w:rPr>
        <w:t>remplacer le</w:t>
      </w:r>
      <w:r w:rsidR="00F23652" w:rsidRPr="00235DAE">
        <w:rPr>
          <w:rFonts w:ascii="Arial" w:hAnsi="Arial" w:cs="Arial"/>
          <w:sz w:val="24"/>
          <w:szCs w:val="24"/>
        </w:rPr>
        <w:t>s interrogatoires en chef de</w:t>
      </w:r>
      <w:r w:rsidR="00B425F3">
        <w:rPr>
          <w:rFonts w:ascii="Arial" w:hAnsi="Arial" w:cs="Arial"/>
          <w:sz w:val="24"/>
          <w:szCs w:val="24"/>
        </w:rPr>
        <w:t xml:space="preserve"> </w:t>
      </w:r>
      <w:r w:rsidR="00F23652" w:rsidRPr="00235DAE">
        <w:rPr>
          <w:rFonts w:ascii="Arial" w:hAnsi="Arial" w:cs="Arial"/>
          <w:sz w:val="24"/>
          <w:szCs w:val="24"/>
          <w:u w:val="single"/>
        </w:rPr>
        <w:t>60 </w:t>
      </w:r>
      <w:r w:rsidR="003336DB" w:rsidRPr="00235DAE">
        <w:rPr>
          <w:rFonts w:ascii="Arial" w:hAnsi="Arial" w:cs="Arial"/>
          <w:sz w:val="24"/>
          <w:szCs w:val="24"/>
          <w:u w:val="single"/>
        </w:rPr>
        <w:t>minutes et moins</w:t>
      </w:r>
      <w:r w:rsidR="007E062C">
        <w:rPr>
          <w:rFonts w:ascii="Arial" w:hAnsi="Arial" w:cs="Arial"/>
          <w:sz w:val="24"/>
          <w:szCs w:val="24"/>
        </w:rPr>
        <w:t xml:space="preserve"> </w:t>
      </w:r>
      <w:r w:rsidR="00781EA4">
        <w:rPr>
          <w:rFonts w:ascii="Arial" w:hAnsi="Arial" w:cs="Arial"/>
          <w:sz w:val="24"/>
          <w:szCs w:val="24"/>
        </w:rPr>
        <w:t>des témoins</w:t>
      </w:r>
      <w:r w:rsidR="00B425F3">
        <w:rPr>
          <w:rFonts w:ascii="Arial" w:hAnsi="Arial" w:cs="Arial"/>
          <w:sz w:val="24"/>
          <w:szCs w:val="24"/>
        </w:rPr>
        <w:t xml:space="preserve"> </w:t>
      </w:r>
      <w:r w:rsidR="00781EA4">
        <w:rPr>
          <w:rFonts w:ascii="Arial" w:hAnsi="Arial" w:cs="Arial"/>
          <w:sz w:val="24"/>
          <w:szCs w:val="24"/>
        </w:rPr>
        <w:t xml:space="preserve">secondaires </w:t>
      </w:r>
      <w:r w:rsidR="007E062C">
        <w:rPr>
          <w:rFonts w:ascii="Arial" w:hAnsi="Arial" w:cs="Arial"/>
          <w:sz w:val="24"/>
          <w:szCs w:val="24"/>
        </w:rPr>
        <w:t>liés à la partie,</w:t>
      </w:r>
      <w:r w:rsidR="003336DB" w:rsidRPr="00235DAE">
        <w:rPr>
          <w:rFonts w:ascii="Arial" w:hAnsi="Arial" w:cs="Arial"/>
          <w:sz w:val="24"/>
          <w:szCs w:val="24"/>
        </w:rPr>
        <w:t xml:space="preserve"> p</w:t>
      </w:r>
      <w:r w:rsidR="00F16D69" w:rsidRPr="00235DAE">
        <w:rPr>
          <w:rFonts w:ascii="Arial" w:hAnsi="Arial" w:cs="Arial"/>
          <w:sz w:val="24"/>
          <w:szCs w:val="24"/>
        </w:rPr>
        <w:t xml:space="preserve">roduction de </w:t>
      </w:r>
      <w:r w:rsidR="00F16D69" w:rsidRPr="00235DAE">
        <w:rPr>
          <w:rFonts w:ascii="Arial" w:hAnsi="Arial" w:cs="Arial"/>
          <w:sz w:val="24"/>
          <w:szCs w:val="24"/>
          <w:u w:val="single"/>
        </w:rPr>
        <w:t>déclarations solennelles</w:t>
      </w:r>
      <w:r w:rsidR="003336DB" w:rsidRPr="00235DAE">
        <w:rPr>
          <w:rFonts w:ascii="Arial" w:hAnsi="Arial" w:cs="Arial"/>
          <w:sz w:val="24"/>
          <w:szCs w:val="24"/>
        </w:rPr>
        <w:t xml:space="preserve"> </w:t>
      </w:r>
      <w:r w:rsidR="00B50191">
        <w:rPr>
          <w:rFonts w:ascii="Arial" w:hAnsi="Arial" w:cs="Arial"/>
          <w:sz w:val="24"/>
          <w:szCs w:val="24"/>
        </w:rPr>
        <w:t xml:space="preserve">[DS] </w:t>
      </w:r>
      <w:r w:rsidR="00781EA4">
        <w:rPr>
          <w:rFonts w:ascii="Arial" w:hAnsi="Arial" w:cs="Arial"/>
          <w:sz w:val="24"/>
          <w:szCs w:val="24"/>
        </w:rPr>
        <w:t xml:space="preserve">de </w:t>
      </w:r>
      <w:r w:rsidR="003336DB" w:rsidRPr="00235DAE">
        <w:rPr>
          <w:rFonts w:ascii="Arial" w:hAnsi="Arial" w:cs="Arial"/>
          <w:sz w:val="24"/>
          <w:szCs w:val="24"/>
        </w:rPr>
        <w:t xml:space="preserve">trois pages </w:t>
      </w:r>
      <w:r w:rsidR="00B425F3">
        <w:rPr>
          <w:rFonts w:ascii="Arial" w:hAnsi="Arial" w:cs="Arial"/>
          <w:sz w:val="24"/>
          <w:szCs w:val="24"/>
        </w:rPr>
        <w:t xml:space="preserve">au </w:t>
      </w:r>
      <w:r w:rsidR="003336DB" w:rsidRPr="00235DAE">
        <w:rPr>
          <w:rFonts w:ascii="Arial" w:hAnsi="Arial" w:cs="Arial"/>
          <w:sz w:val="24"/>
          <w:szCs w:val="24"/>
        </w:rPr>
        <w:t>maximum</w:t>
      </w:r>
      <w:r w:rsidR="00850A9E" w:rsidRPr="00235DAE">
        <w:rPr>
          <w:rFonts w:ascii="Arial" w:hAnsi="Arial" w:cs="Arial"/>
          <w:sz w:val="24"/>
          <w:szCs w:val="24"/>
        </w:rPr>
        <w:t>;</w:t>
      </w:r>
      <w:r w:rsidR="00235DAE" w:rsidRPr="00235DAE">
        <w:rPr>
          <w:rFonts w:ascii="Arial" w:hAnsi="Arial" w:cs="Arial"/>
          <w:sz w:val="24"/>
          <w:szCs w:val="24"/>
        </w:rPr>
        <w:t xml:space="preserve"> contre</w:t>
      </w:r>
      <w:r w:rsidR="00235DAE" w:rsidRPr="00235DAE">
        <w:rPr>
          <w:rFonts w:ascii="Arial" w:hAnsi="Arial" w:cs="Arial"/>
          <w:sz w:val="24"/>
          <w:szCs w:val="24"/>
        </w:rPr>
        <w:noBreakHyphen/>
      </w:r>
      <w:r>
        <w:rPr>
          <w:rFonts w:ascii="Arial" w:hAnsi="Arial" w:cs="Arial"/>
          <w:sz w:val="24"/>
          <w:szCs w:val="24"/>
        </w:rPr>
        <w:t>interrogatoire de</w:t>
      </w:r>
      <w:r w:rsidR="00B425F3">
        <w:rPr>
          <w:rFonts w:ascii="Arial" w:hAnsi="Arial" w:cs="Arial"/>
          <w:sz w:val="24"/>
          <w:szCs w:val="24"/>
        </w:rPr>
        <w:t xml:space="preserve"> </w:t>
      </w:r>
      <w:r w:rsidR="003336DB" w:rsidRPr="00235DA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0 </w:t>
      </w:r>
      <w:r w:rsidR="00F16D69" w:rsidRPr="00235DAE">
        <w:rPr>
          <w:rFonts w:ascii="Arial" w:hAnsi="Arial" w:cs="Arial"/>
          <w:sz w:val="24"/>
          <w:szCs w:val="24"/>
        </w:rPr>
        <w:t xml:space="preserve">minutes </w:t>
      </w:r>
      <w:r w:rsidR="00B425F3">
        <w:rPr>
          <w:rFonts w:ascii="Arial" w:hAnsi="Arial" w:cs="Arial"/>
          <w:sz w:val="24"/>
          <w:szCs w:val="24"/>
        </w:rPr>
        <w:t xml:space="preserve">au </w:t>
      </w:r>
      <w:r w:rsidR="00F16D69" w:rsidRPr="00235DAE">
        <w:rPr>
          <w:rFonts w:ascii="Arial" w:hAnsi="Arial" w:cs="Arial"/>
          <w:sz w:val="24"/>
          <w:szCs w:val="24"/>
        </w:rPr>
        <w:t>maximum</w:t>
      </w:r>
      <w:r w:rsidR="005D74F7">
        <w:rPr>
          <w:rFonts w:ascii="Arial" w:hAnsi="Arial" w:cs="Arial"/>
          <w:sz w:val="24"/>
          <w:szCs w:val="24"/>
        </w:rPr>
        <w:t xml:space="preserve"> et </w:t>
      </w:r>
      <w:proofErr w:type="spellStart"/>
      <w:r w:rsidR="005D74F7">
        <w:rPr>
          <w:rFonts w:ascii="Arial" w:hAnsi="Arial" w:cs="Arial"/>
          <w:sz w:val="24"/>
          <w:szCs w:val="24"/>
        </w:rPr>
        <w:t>réinterrogatoire</w:t>
      </w:r>
      <w:proofErr w:type="spellEnd"/>
      <w:r w:rsidR="005D74F7">
        <w:rPr>
          <w:rFonts w:ascii="Arial" w:hAnsi="Arial" w:cs="Arial"/>
          <w:sz w:val="24"/>
          <w:szCs w:val="24"/>
        </w:rPr>
        <w:t xml:space="preserve"> de</w:t>
      </w:r>
      <w:r w:rsidR="00B425F3">
        <w:rPr>
          <w:rFonts w:ascii="Arial" w:hAnsi="Arial" w:cs="Arial"/>
          <w:sz w:val="24"/>
          <w:szCs w:val="24"/>
        </w:rPr>
        <w:t xml:space="preserve"> </w:t>
      </w:r>
      <w:r w:rsidR="00F16D69" w:rsidRPr="00235DAE">
        <w:rPr>
          <w:rFonts w:ascii="Arial" w:hAnsi="Arial" w:cs="Arial"/>
          <w:sz w:val="24"/>
          <w:szCs w:val="24"/>
        </w:rPr>
        <w:t>1</w:t>
      </w:r>
      <w:r w:rsidR="003336DB" w:rsidRPr="00235DAE">
        <w:rPr>
          <w:rFonts w:ascii="Arial" w:hAnsi="Arial" w:cs="Arial"/>
          <w:sz w:val="24"/>
          <w:szCs w:val="24"/>
        </w:rPr>
        <w:t>0</w:t>
      </w:r>
      <w:r w:rsidR="00F16D69" w:rsidRPr="00235DAE">
        <w:rPr>
          <w:rFonts w:ascii="Arial" w:hAnsi="Arial" w:cs="Arial"/>
          <w:sz w:val="24"/>
          <w:szCs w:val="24"/>
        </w:rPr>
        <w:t xml:space="preserve"> minutes </w:t>
      </w:r>
      <w:r w:rsidR="00B425F3">
        <w:rPr>
          <w:rFonts w:ascii="Arial" w:hAnsi="Arial" w:cs="Arial"/>
          <w:sz w:val="24"/>
          <w:szCs w:val="24"/>
        </w:rPr>
        <w:t xml:space="preserve">au </w:t>
      </w:r>
      <w:r w:rsidR="00F16D69" w:rsidRPr="00235DAE">
        <w:rPr>
          <w:rFonts w:ascii="Arial" w:hAnsi="Arial" w:cs="Arial"/>
          <w:sz w:val="24"/>
          <w:szCs w:val="24"/>
        </w:rPr>
        <w:t>maximum</w:t>
      </w:r>
      <w:r w:rsidR="00E1030A">
        <w:rPr>
          <w:rStyle w:val="Appelnotedebasdep"/>
          <w:rFonts w:ascii="Arial" w:hAnsi="Arial" w:cs="Arial"/>
          <w:sz w:val="24"/>
          <w:szCs w:val="24"/>
        </w:rPr>
        <w:footnoteReference w:id="4"/>
      </w:r>
      <w:r w:rsidR="00F16D69" w:rsidRPr="00235DAE">
        <w:rPr>
          <w:rFonts w:ascii="Arial" w:hAnsi="Arial" w:cs="Arial"/>
          <w:sz w:val="24"/>
          <w:szCs w:val="24"/>
        </w:rPr>
        <w:t>;</w:t>
      </w:r>
    </w:p>
    <w:p w14:paraId="4C21C1CA" w14:textId="77777777" w:rsidR="00C45C92" w:rsidRPr="00235DAE" w:rsidRDefault="00C45C92" w:rsidP="005F3AF2">
      <w:pPr>
        <w:tabs>
          <w:tab w:val="left" w:pos="5220"/>
        </w:tabs>
        <w:spacing w:before="60" w:after="60" w:line="240" w:lineRule="auto"/>
        <w:ind w:left="567" w:right="-291"/>
        <w:jc w:val="both"/>
        <w:rPr>
          <w:rFonts w:ascii="Arial" w:hAnsi="Arial" w:cs="Arial"/>
          <w:sz w:val="24"/>
          <w:szCs w:val="24"/>
        </w:rPr>
      </w:pPr>
    </w:p>
    <w:p w14:paraId="4C21C1CB" w14:textId="11AC3FA0" w:rsidR="003336DB" w:rsidRPr="00235DAE" w:rsidRDefault="00E1030A" w:rsidP="005F3AF2">
      <w:pPr>
        <w:pStyle w:val="Paragraphedeliste"/>
        <w:numPr>
          <w:ilvl w:val="0"/>
          <w:numId w:val="21"/>
        </w:numPr>
        <w:tabs>
          <w:tab w:val="left" w:pos="5220"/>
        </w:tabs>
        <w:spacing w:before="60" w:after="60" w:line="240" w:lineRule="auto"/>
        <w:ind w:left="567" w:right="-29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Chaque témoin ne doit être annoncé que par </w:t>
      </w:r>
      <w:r w:rsidRPr="00620421">
        <w:rPr>
          <w:rFonts w:ascii="Arial" w:hAnsi="Arial" w:cs="Arial"/>
          <w:sz w:val="24"/>
          <w:szCs w:val="24"/>
          <w:u w:val="single"/>
        </w:rPr>
        <w:t>une partie</w:t>
      </w:r>
      <w:r>
        <w:rPr>
          <w:rFonts w:ascii="Arial" w:hAnsi="Arial" w:cs="Arial"/>
          <w:sz w:val="24"/>
          <w:szCs w:val="24"/>
        </w:rPr>
        <w:t xml:space="preserve">, à </w:t>
      </w:r>
      <w:r w:rsidR="003336DB" w:rsidRPr="00235DAE">
        <w:rPr>
          <w:rFonts w:ascii="Arial" w:hAnsi="Arial" w:cs="Arial"/>
          <w:sz w:val="24"/>
          <w:szCs w:val="24"/>
        </w:rPr>
        <w:t xml:space="preserve">savoir </w:t>
      </w:r>
      <w:r w:rsidR="00620421">
        <w:rPr>
          <w:rFonts w:ascii="Arial" w:hAnsi="Arial" w:cs="Arial"/>
          <w:sz w:val="24"/>
          <w:szCs w:val="24"/>
        </w:rPr>
        <w:t>celle qui</w:t>
      </w:r>
      <w:r>
        <w:rPr>
          <w:rFonts w:ascii="Arial" w:hAnsi="Arial" w:cs="Arial"/>
          <w:sz w:val="24"/>
          <w:szCs w:val="24"/>
        </w:rPr>
        <w:t xml:space="preserve"> le produit</w:t>
      </w:r>
      <w:r>
        <w:rPr>
          <w:rStyle w:val="Appelnotedebasdep"/>
          <w:rFonts w:ascii="Arial" w:hAnsi="Arial" w:cs="Arial"/>
          <w:sz w:val="24"/>
          <w:szCs w:val="24"/>
        </w:rPr>
        <w:footnoteReference w:id="5"/>
      </w:r>
      <w:r w:rsidR="00F16D69" w:rsidRPr="00235DAE">
        <w:rPr>
          <w:rFonts w:ascii="Arial" w:hAnsi="Arial" w:cs="Arial"/>
          <w:sz w:val="24"/>
          <w:szCs w:val="24"/>
        </w:rPr>
        <w:t>;</w:t>
      </w:r>
      <w:r w:rsidR="00350589">
        <w:rPr>
          <w:rFonts w:ascii="Arial" w:hAnsi="Arial" w:cs="Arial"/>
          <w:sz w:val="24"/>
          <w:szCs w:val="24"/>
        </w:rPr>
        <w:t xml:space="preserve"> </w:t>
      </w:r>
      <w:r w:rsidR="004E7F5D" w:rsidRPr="00235DAE">
        <w:rPr>
          <w:rFonts w:ascii="Arial" w:hAnsi="Arial" w:cs="Arial"/>
          <w:sz w:val="24"/>
          <w:szCs w:val="24"/>
        </w:rPr>
        <w:t>un se</w:t>
      </w:r>
      <w:r w:rsidR="006C6538">
        <w:rPr>
          <w:rFonts w:ascii="Arial" w:hAnsi="Arial" w:cs="Arial"/>
          <w:sz w:val="24"/>
          <w:szCs w:val="24"/>
        </w:rPr>
        <w:t xml:space="preserve">ul témoin par sujet particulier, </w:t>
      </w:r>
      <w:r w:rsidR="006C6538" w:rsidRPr="006C6538">
        <w:rPr>
          <w:rFonts w:ascii="Arial" w:hAnsi="Arial" w:cs="Arial"/>
          <w:sz w:val="24"/>
          <w:szCs w:val="24"/>
          <w:u w:val="single"/>
        </w:rPr>
        <w:t>sauf enjeu de crédibilité</w:t>
      </w:r>
      <w:r w:rsidR="00E96695">
        <w:rPr>
          <w:rFonts w:ascii="Arial" w:hAnsi="Arial" w:cs="Arial"/>
          <w:sz w:val="24"/>
          <w:szCs w:val="24"/>
        </w:rPr>
        <w:t xml:space="preserve"> (à</w:t>
      </w:r>
      <w:r w:rsidR="00B425F3">
        <w:rPr>
          <w:rFonts w:ascii="Arial" w:hAnsi="Arial" w:cs="Arial"/>
          <w:sz w:val="24"/>
          <w:szCs w:val="24"/>
        </w:rPr>
        <w:t xml:space="preserve"> </w:t>
      </w:r>
      <w:r w:rsidR="006C6538">
        <w:rPr>
          <w:rFonts w:ascii="Arial" w:hAnsi="Arial" w:cs="Arial"/>
          <w:sz w:val="24"/>
          <w:szCs w:val="24"/>
        </w:rPr>
        <w:t>dénoncer à l’exposé d’audience);</w:t>
      </w:r>
    </w:p>
    <w:p w14:paraId="4C21C1CC" w14:textId="77777777" w:rsidR="007E062C" w:rsidRDefault="007E062C" w:rsidP="005F3AF2">
      <w:pPr>
        <w:spacing w:before="60" w:after="60"/>
        <w:ind w:right="-291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C21C1CD" w14:textId="77777777" w:rsidR="00F16D69" w:rsidRPr="00235DAE" w:rsidRDefault="00F16D69" w:rsidP="005F3AF2">
      <w:pPr>
        <w:spacing w:before="60" w:after="60"/>
        <w:ind w:right="-29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35DAE">
        <w:rPr>
          <w:rFonts w:ascii="Arial" w:hAnsi="Arial" w:cs="Arial"/>
          <w:b/>
          <w:sz w:val="24"/>
          <w:szCs w:val="24"/>
          <w:u w:val="single"/>
        </w:rPr>
        <w:t>Les pièces et interrogatoires</w:t>
      </w:r>
    </w:p>
    <w:p w14:paraId="4C21C1CE" w14:textId="77777777" w:rsidR="00F16D69" w:rsidRPr="00235DAE" w:rsidRDefault="00F16D69" w:rsidP="005F3AF2">
      <w:pPr>
        <w:tabs>
          <w:tab w:val="left" w:pos="5220"/>
        </w:tabs>
        <w:spacing w:before="60" w:after="60" w:line="240" w:lineRule="auto"/>
        <w:ind w:left="567" w:right="-291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C21C1CF" w14:textId="77777777" w:rsidR="00F16D69" w:rsidRPr="00235DAE" w:rsidRDefault="00F16D69" w:rsidP="005F3AF2">
      <w:pPr>
        <w:pStyle w:val="Paragraphedeliste"/>
        <w:numPr>
          <w:ilvl w:val="0"/>
          <w:numId w:val="21"/>
        </w:numPr>
        <w:spacing w:before="60" w:after="60"/>
        <w:ind w:left="567" w:right="-291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235DAE">
        <w:rPr>
          <w:rFonts w:ascii="Arial" w:hAnsi="Arial" w:cs="Arial"/>
          <w:sz w:val="24"/>
          <w:szCs w:val="24"/>
          <w:u w:val="single"/>
        </w:rPr>
        <w:t>Toutes</w:t>
      </w:r>
      <w:r w:rsidRPr="00235DAE">
        <w:rPr>
          <w:rFonts w:ascii="Arial" w:hAnsi="Arial" w:cs="Arial"/>
          <w:sz w:val="24"/>
          <w:szCs w:val="24"/>
        </w:rPr>
        <w:t xml:space="preserve"> les pièces des parties sont</w:t>
      </w:r>
      <w:r w:rsidR="003336DB" w:rsidRPr="00235DAE">
        <w:rPr>
          <w:rFonts w:ascii="Arial" w:hAnsi="Arial" w:cs="Arial"/>
          <w:sz w:val="24"/>
          <w:szCs w:val="24"/>
        </w:rPr>
        <w:t xml:space="preserve"> réputées</w:t>
      </w:r>
      <w:r w:rsidRPr="00235DAE">
        <w:rPr>
          <w:rFonts w:ascii="Arial" w:hAnsi="Arial" w:cs="Arial"/>
          <w:sz w:val="24"/>
          <w:szCs w:val="24"/>
        </w:rPr>
        <w:t xml:space="preserve"> </w:t>
      </w:r>
      <w:r w:rsidRPr="00235DAE">
        <w:rPr>
          <w:rFonts w:ascii="Arial" w:hAnsi="Arial" w:cs="Arial"/>
          <w:sz w:val="24"/>
          <w:szCs w:val="24"/>
          <w:u w:val="single"/>
        </w:rPr>
        <w:t>régulièrement produites</w:t>
      </w:r>
      <w:r w:rsidRPr="00235DAE">
        <w:rPr>
          <w:rFonts w:ascii="Arial" w:hAnsi="Arial" w:cs="Arial"/>
          <w:sz w:val="24"/>
          <w:szCs w:val="24"/>
        </w:rPr>
        <w:t xml:space="preserve"> pour faire preuve de leur </w:t>
      </w:r>
      <w:r w:rsidR="00711AA1">
        <w:rPr>
          <w:rFonts w:ascii="Arial" w:hAnsi="Arial" w:cs="Arial"/>
          <w:sz w:val="24"/>
          <w:szCs w:val="24"/>
        </w:rPr>
        <w:t>origine et de l’intégrité de l’information qu’elles portent</w:t>
      </w:r>
      <w:r w:rsidRPr="00235DAE">
        <w:rPr>
          <w:rFonts w:ascii="Arial" w:hAnsi="Arial" w:cs="Arial"/>
          <w:sz w:val="24"/>
          <w:szCs w:val="24"/>
        </w:rPr>
        <w:t xml:space="preserve"> (confection admise), </w:t>
      </w:r>
      <w:r w:rsidR="006C6538">
        <w:rPr>
          <w:rFonts w:ascii="Arial" w:hAnsi="Arial" w:cs="Arial"/>
          <w:sz w:val="24"/>
          <w:szCs w:val="24"/>
        </w:rPr>
        <w:t xml:space="preserve">à moins d’une mention contraire à l’exposé d’audience (pièce par pièce); dans tous les cas, </w:t>
      </w:r>
      <w:r w:rsidRPr="00235DAE">
        <w:rPr>
          <w:rFonts w:ascii="Arial" w:hAnsi="Arial" w:cs="Arial"/>
          <w:sz w:val="24"/>
          <w:szCs w:val="24"/>
        </w:rPr>
        <w:t xml:space="preserve">possibilité de contester </w:t>
      </w:r>
      <w:r w:rsidR="00711AA1">
        <w:rPr>
          <w:rFonts w:ascii="Arial" w:hAnsi="Arial" w:cs="Arial"/>
          <w:sz w:val="24"/>
          <w:szCs w:val="24"/>
        </w:rPr>
        <w:t>la véracité de leur contenu</w:t>
      </w:r>
      <w:r w:rsidR="00711AA1">
        <w:rPr>
          <w:rStyle w:val="Appelnotedebasdep"/>
          <w:rFonts w:ascii="Arial" w:hAnsi="Arial" w:cs="Arial"/>
          <w:sz w:val="24"/>
          <w:szCs w:val="24"/>
        </w:rPr>
        <w:footnoteReference w:id="6"/>
      </w:r>
      <w:r w:rsidR="00711AA1">
        <w:rPr>
          <w:rFonts w:ascii="Arial" w:hAnsi="Arial" w:cs="Arial"/>
          <w:sz w:val="24"/>
          <w:szCs w:val="24"/>
        </w:rPr>
        <w:t>;</w:t>
      </w:r>
    </w:p>
    <w:p w14:paraId="4C21C1D0" w14:textId="77777777" w:rsidR="00F16D69" w:rsidRPr="00235DAE" w:rsidRDefault="00F16D69" w:rsidP="005F3AF2">
      <w:pPr>
        <w:tabs>
          <w:tab w:val="left" w:pos="5220"/>
        </w:tabs>
        <w:spacing w:before="60" w:after="60" w:line="240" w:lineRule="auto"/>
        <w:ind w:left="567" w:right="-291"/>
        <w:jc w:val="both"/>
        <w:rPr>
          <w:rFonts w:ascii="Arial" w:hAnsi="Arial" w:cs="Arial"/>
          <w:sz w:val="24"/>
          <w:szCs w:val="24"/>
          <w:u w:val="single"/>
        </w:rPr>
      </w:pPr>
    </w:p>
    <w:p w14:paraId="4C21C1D1" w14:textId="77777777" w:rsidR="00F16D69" w:rsidRPr="00235DAE" w:rsidRDefault="00850A9E" w:rsidP="005F3AF2">
      <w:pPr>
        <w:pStyle w:val="Paragraphedeliste"/>
        <w:numPr>
          <w:ilvl w:val="0"/>
          <w:numId w:val="21"/>
        </w:numPr>
        <w:spacing w:before="60" w:after="60"/>
        <w:ind w:left="567" w:right="-291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235DAE">
        <w:rPr>
          <w:rFonts w:ascii="Arial" w:hAnsi="Arial" w:cs="Arial"/>
          <w:sz w:val="24"/>
          <w:szCs w:val="24"/>
        </w:rPr>
        <w:t>P</w:t>
      </w:r>
      <w:r w:rsidR="00F16D69" w:rsidRPr="00235DAE">
        <w:rPr>
          <w:rFonts w:ascii="Arial" w:hAnsi="Arial" w:cs="Arial"/>
          <w:sz w:val="24"/>
          <w:szCs w:val="24"/>
        </w:rPr>
        <w:t>roduction de</w:t>
      </w:r>
      <w:r w:rsidRPr="00235DAE">
        <w:rPr>
          <w:rFonts w:ascii="Arial" w:hAnsi="Arial" w:cs="Arial"/>
          <w:sz w:val="24"/>
          <w:szCs w:val="24"/>
        </w:rPr>
        <w:t>s</w:t>
      </w:r>
      <w:r w:rsidR="00F16D69" w:rsidRPr="00235DAE">
        <w:rPr>
          <w:rFonts w:ascii="Arial" w:hAnsi="Arial" w:cs="Arial"/>
          <w:sz w:val="24"/>
          <w:szCs w:val="24"/>
        </w:rPr>
        <w:t xml:space="preserve"> transcriptions d’interrogatoires hors cour (</w:t>
      </w:r>
      <w:r w:rsidR="003336DB" w:rsidRPr="00235DAE">
        <w:rPr>
          <w:rFonts w:ascii="Arial" w:hAnsi="Arial" w:cs="Arial"/>
          <w:sz w:val="24"/>
          <w:szCs w:val="24"/>
          <w:u w:val="single"/>
        </w:rPr>
        <w:t>nécessaires</w:t>
      </w:r>
      <w:r w:rsidR="00235DAE">
        <w:rPr>
          <w:rFonts w:ascii="Arial" w:hAnsi="Arial" w:cs="Arial"/>
          <w:sz w:val="24"/>
          <w:szCs w:val="24"/>
          <w:u w:val="single"/>
        </w:rPr>
        <w:t xml:space="preserve"> </w:t>
      </w:r>
      <w:r w:rsidR="00F16D69" w:rsidRPr="00235DAE">
        <w:rPr>
          <w:rFonts w:ascii="Arial" w:hAnsi="Arial" w:cs="Arial"/>
          <w:sz w:val="24"/>
          <w:szCs w:val="24"/>
        </w:rPr>
        <w:t>seulement)</w:t>
      </w:r>
      <w:r w:rsidRPr="00235DAE">
        <w:rPr>
          <w:rFonts w:ascii="Arial" w:hAnsi="Arial" w:cs="Arial"/>
          <w:sz w:val="24"/>
          <w:szCs w:val="24"/>
        </w:rPr>
        <w:t>;</w:t>
      </w:r>
      <w:r w:rsidR="00F16D69" w:rsidRPr="00235DAE">
        <w:rPr>
          <w:rFonts w:ascii="Arial" w:hAnsi="Arial" w:cs="Arial"/>
          <w:sz w:val="24"/>
          <w:szCs w:val="24"/>
        </w:rPr>
        <w:t xml:space="preserve"> les passages pertinents </w:t>
      </w:r>
      <w:r w:rsidRPr="00235DAE">
        <w:rPr>
          <w:rFonts w:ascii="Arial" w:hAnsi="Arial" w:cs="Arial"/>
          <w:sz w:val="24"/>
          <w:szCs w:val="24"/>
          <w:u w:val="single"/>
        </w:rPr>
        <w:t>doivent</w:t>
      </w:r>
      <w:r w:rsidR="00F16D69" w:rsidRPr="00235DAE">
        <w:rPr>
          <w:rFonts w:ascii="Arial" w:hAnsi="Arial" w:cs="Arial"/>
          <w:sz w:val="24"/>
          <w:szCs w:val="24"/>
        </w:rPr>
        <w:t xml:space="preserve"> être surlignés;</w:t>
      </w:r>
    </w:p>
    <w:p w14:paraId="4C21C1D2" w14:textId="77777777" w:rsidR="00781EA4" w:rsidRDefault="00781EA4" w:rsidP="005F3AF2">
      <w:pPr>
        <w:spacing w:before="60" w:after="60"/>
        <w:ind w:right="-291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C21C1D3" w14:textId="77777777" w:rsidR="00F16D69" w:rsidRPr="00235DAE" w:rsidRDefault="00F16D69" w:rsidP="005F3AF2">
      <w:pPr>
        <w:spacing w:before="60" w:after="60"/>
        <w:ind w:right="-29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35DAE">
        <w:rPr>
          <w:rFonts w:ascii="Arial" w:hAnsi="Arial" w:cs="Arial"/>
          <w:b/>
          <w:sz w:val="24"/>
          <w:szCs w:val="24"/>
          <w:u w:val="single"/>
        </w:rPr>
        <w:t>Les expertises</w:t>
      </w:r>
    </w:p>
    <w:p w14:paraId="4C21C1D4" w14:textId="77777777" w:rsidR="00F16D69" w:rsidRPr="00235DAE" w:rsidRDefault="00F16D69" w:rsidP="005F3AF2">
      <w:pPr>
        <w:tabs>
          <w:tab w:val="left" w:pos="5220"/>
        </w:tabs>
        <w:spacing w:before="60" w:after="60" w:line="240" w:lineRule="auto"/>
        <w:ind w:left="567" w:right="-291"/>
        <w:jc w:val="both"/>
        <w:rPr>
          <w:rFonts w:ascii="Arial" w:hAnsi="Arial" w:cs="Arial"/>
          <w:sz w:val="24"/>
          <w:szCs w:val="24"/>
          <w:u w:val="single"/>
        </w:rPr>
      </w:pPr>
    </w:p>
    <w:p w14:paraId="4C21C1D5" w14:textId="2335C51F" w:rsidR="00F16D69" w:rsidRPr="00235DAE" w:rsidRDefault="00F16D69" w:rsidP="005F3AF2">
      <w:pPr>
        <w:pStyle w:val="Paragraphedeliste"/>
        <w:numPr>
          <w:ilvl w:val="0"/>
          <w:numId w:val="21"/>
        </w:numPr>
        <w:spacing w:before="60" w:after="60"/>
        <w:ind w:left="567" w:right="-291"/>
        <w:contextualSpacing w:val="0"/>
        <w:jc w:val="both"/>
        <w:rPr>
          <w:rFonts w:ascii="Arial" w:hAnsi="Arial" w:cs="Arial"/>
          <w:sz w:val="24"/>
          <w:szCs w:val="24"/>
        </w:rPr>
      </w:pPr>
      <w:r w:rsidRPr="00235DAE">
        <w:rPr>
          <w:rFonts w:ascii="Arial" w:hAnsi="Arial" w:cs="Arial"/>
          <w:sz w:val="24"/>
          <w:szCs w:val="24"/>
        </w:rPr>
        <w:t>Tenue d’une rencontre</w:t>
      </w:r>
      <w:r w:rsidR="003336DB" w:rsidRPr="00235DAE">
        <w:rPr>
          <w:rFonts w:ascii="Arial" w:hAnsi="Arial" w:cs="Arial"/>
          <w:sz w:val="24"/>
          <w:szCs w:val="24"/>
        </w:rPr>
        <w:t xml:space="preserve"> ou discussion</w:t>
      </w:r>
      <w:r w:rsidRPr="00235DAE">
        <w:rPr>
          <w:rFonts w:ascii="Arial" w:hAnsi="Arial" w:cs="Arial"/>
          <w:sz w:val="24"/>
          <w:szCs w:val="24"/>
        </w:rPr>
        <w:t xml:space="preserve"> préalable des experts pour concilier leur opinion et préparation d’un </w:t>
      </w:r>
      <w:r w:rsidRPr="00235DAE">
        <w:rPr>
          <w:rFonts w:ascii="Arial" w:hAnsi="Arial" w:cs="Arial"/>
          <w:sz w:val="24"/>
          <w:szCs w:val="24"/>
          <w:u w:val="single"/>
        </w:rPr>
        <w:t>document commun</w:t>
      </w:r>
      <w:r w:rsidRPr="00235DAE">
        <w:rPr>
          <w:rFonts w:ascii="Arial" w:hAnsi="Arial" w:cs="Arial"/>
          <w:sz w:val="24"/>
          <w:szCs w:val="24"/>
        </w:rPr>
        <w:t xml:space="preserve"> </w:t>
      </w:r>
      <w:r w:rsidR="0028274C">
        <w:rPr>
          <w:rFonts w:ascii="Arial" w:hAnsi="Arial" w:cs="Arial"/>
          <w:sz w:val="24"/>
          <w:szCs w:val="24"/>
        </w:rPr>
        <w:t>dressant l’énumération de</w:t>
      </w:r>
      <w:r w:rsidRPr="00235DAE">
        <w:rPr>
          <w:rFonts w:ascii="Arial" w:hAnsi="Arial" w:cs="Arial"/>
          <w:sz w:val="24"/>
          <w:szCs w:val="24"/>
        </w:rPr>
        <w:t xml:space="preserve"> le</w:t>
      </w:r>
      <w:r w:rsidR="002665E8" w:rsidRPr="00235DAE">
        <w:rPr>
          <w:rFonts w:ascii="Arial" w:hAnsi="Arial" w:cs="Arial"/>
          <w:sz w:val="24"/>
          <w:szCs w:val="24"/>
        </w:rPr>
        <w:t>ur</w:t>
      </w:r>
      <w:r w:rsidRPr="00235DAE">
        <w:rPr>
          <w:rFonts w:ascii="Arial" w:hAnsi="Arial" w:cs="Arial"/>
          <w:sz w:val="24"/>
          <w:szCs w:val="24"/>
        </w:rPr>
        <w:t xml:space="preserve">s </w:t>
      </w:r>
      <w:r w:rsidR="0028274C">
        <w:rPr>
          <w:rFonts w:ascii="Arial" w:hAnsi="Arial" w:cs="Arial"/>
          <w:sz w:val="24"/>
          <w:szCs w:val="24"/>
        </w:rPr>
        <w:t>convergences et</w:t>
      </w:r>
      <w:r w:rsidRPr="00235DAE">
        <w:rPr>
          <w:rFonts w:ascii="Arial" w:hAnsi="Arial" w:cs="Arial"/>
          <w:sz w:val="24"/>
          <w:szCs w:val="24"/>
        </w:rPr>
        <w:t xml:space="preserve"> le</w:t>
      </w:r>
      <w:r w:rsidR="002665E8" w:rsidRPr="00235DAE">
        <w:rPr>
          <w:rFonts w:ascii="Arial" w:hAnsi="Arial" w:cs="Arial"/>
          <w:sz w:val="24"/>
          <w:szCs w:val="24"/>
        </w:rPr>
        <w:t>ur</w:t>
      </w:r>
      <w:r w:rsidR="0032622E">
        <w:rPr>
          <w:rFonts w:ascii="Arial" w:hAnsi="Arial" w:cs="Arial"/>
          <w:sz w:val="24"/>
          <w:szCs w:val="24"/>
        </w:rPr>
        <w:t>s divergences de vues, et ce</w:t>
      </w:r>
      <w:r w:rsidR="00F741F3">
        <w:rPr>
          <w:rFonts w:ascii="Arial" w:hAnsi="Arial" w:cs="Arial"/>
          <w:sz w:val="24"/>
          <w:szCs w:val="24"/>
        </w:rPr>
        <w:t>,</w:t>
      </w:r>
      <w:r w:rsidR="0032622E">
        <w:rPr>
          <w:rFonts w:ascii="Arial" w:hAnsi="Arial" w:cs="Arial"/>
          <w:sz w:val="24"/>
          <w:szCs w:val="24"/>
        </w:rPr>
        <w:t xml:space="preserve"> </w:t>
      </w:r>
      <w:r w:rsidR="0032622E" w:rsidRPr="00781EA4">
        <w:rPr>
          <w:rFonts w:ascii="Arial" w:hAnsi="Arial" w:cs="Arial"/>
          <w:sz w:val="24"/>
          <w:szCs w:val="24"/>
          <w:u w:val="single"/>
        </w:rPr>
        <w:t>sans participation aucune</w:t>
      </w:r>
      <w:r w:rsidR="0032622E">
        <w:rPr>
          <w:rFonts w:ascii="Arial" w:hAnsi="Arial" w:cs="Arial"/>
          <w:sz w:val="24"/>
          <w:szCs w:val="24"/>
        </w:rPr>
        <w:t xml:space="preserve"> des avocats;</w:t>
      </w:r>
    </w:p>
    <w:p w14:paraId="4C21C1D6" w14:textId="77777777" w:rsidR="004955A1" w:rsidRPr="00235DAE" w:rsidRDefault="004955A1" w:rsidP="005F3AF2">
      <w:pPr>
        <w:tabs>
          <w:tab w:val="left" w:pos="5220"/>
        </w:tabs>
        <w:spacing w:before="60" w:after="60" w:line="240" w:lineRule="auto"/>
        <w:ind w:left="567" w:right="-291"/>
        <w:jc w:val="both"/>
        <w:rPr>
          <w:rFonts w:ascii="Arial" w:hAnsi="Arial" w:cs="Arial"/>
          <w:sz w:val="24"/>
          <w:szCs w:val="24"/>
        </w:rPr>
      </w:pPr>
    </w:p>
    <w:p w14:paraId="4C21C1D7" w14:textId="1DCD88A1" w:rsidR="00350589" w:rsidRPr="00E1030A" w:rsidRDefault="001870FA" w:rsidP="006C6538">
      <w:pPr>
        <w:pStyle w:val="Paragraphedeliste"/>
        <w:numPr>
          <w:ilvl w:val="0"/>
          <w:numId w:val="21"/>
        </w:numPr>
        <w:spacing w:before="60" w:after="0"/>
        <w:ind w:left="567" w:right="-291"/>
        <w:contextualSpacing w:val="0"/>
        <w:jc w:val="both"/>
        <w:rPr>
          <w:rFonts w:ascii="Arial" w:hAnsi="Arial" w:cs="Arial"/>
          <w:sz w:val="24"/>
          <w:szCs w:val="24"/>
        </w:rPr>
      </w:pPr>
      <w:r w:rsidRPr="00E1030A">
        <w:rPr>
          <w:rFonts w:ascii="Arial" w:hAnsi="Arial" w:cs="Arial"/>
          <w:sz w:val="24"/>
          <w:szCs w:val="24"/>
        </w:rPr>
        <w:t>P</w:t>
      </w:r>
      <w:r w:rsidR="004955A1" w:rsidRPr="00E1030A">
        <w:rPr>
          <w:rFonts w:ascii="Arial" w:hAnsi="Arial" w:cs="Arial"/>
          <w:sz w:val="24"/>
          <w:szCs w:val="24"/>
        </w:rPr>
        <w:t xml:space="preserve">reuve d’expertise par la </w:t>
      </w:r>
      <w:r w:rsidR="003336DB" w:rsidRPr="00E1030A">
        <w:rPr>
          <w:rFonts w:ascii="Arial" w:hAnsi="Arial" w:cs="Arial"/>
          <w:sz w:val="24"/>
          <w:szCs w:val="24"/>
          <w:u w:val="single"/>
        </w:rPr>
        <w:t xml:space="preserve">seule </w:t>
      </w:r>
      <w:r w:rsidR="004955A1" w:rsidRPr="00E1030A">
        <w:rPr>
          <w:rFonts w:ascii="Arial" w:hAnsi="Arial" w:cs="Arial"/>
          <w:sz w:val="24"/>
          <w:szCs w:val="24"/>
          <w:u w:val="single"/>
        </w:rPr>
        <w:t>production</w:t>
      </w:r>
      <w:r w:rsidR="004955A1" w:rsidRPr="00E1030A">
        <w:rPr>
          <w:rFonts w:ascii="Arial" w:hAnsi="Arial" w:cs="Arial"/>
          <w:sz w:val="24"/>
          <w:szCs w:val="24"/>
        </w:rPr>
        <w:t xml:space="preserve"> du ra</w:t>
      </w:r>
      <w:r w:rsidRPr="00E1030A">
        <w:rPr>
          <w:rFonts w:ascii="Arial" w:hAnsi="Arial" w:cs="Arial"/>
          <w:sz w:val="24"/>
          <w:szCs w:val="24"/>
        </w:rPr>
        <w:t>pport; contre</w:t>
      </w:r>
      <w:r w:rsidRPr="00E1030A">
        <w:rPr>
          <w:rFonts w:ascii="Arial" w:hAnsi="Arial" w:cs="Arial"/>
          <w:sz w:val="24"/>
          <w:szCs w:val="24"/>
        </w:rPr>
        <w:noBreakHyphen/>
        <w:t>interrogatoire de</w:t>
      </w:r>
      <w:r w:rsidR="00F741F3">
        <w:rPr>
          <w:rFonts w:ascii="Arial" w:hAnsi="Arial" w:cs="Arial"/>
          <w:sz w:val="24"/>
          <w:szCs w:val="24"/>
        </w:rPr>
        <w:t xml:space="preserve"> </w:t>
      </w:r>
      <w:r w:rsidR="004955A1" w:rsidRPr="00E1030A">
        <w:rPr>
          <w:rFonts w:ascii="Arial" w:hAnsi="Arial" w:cs="Arial"/>
          <w:sz w:val="24"/>
          <w:szCs w:val="24"/>
        </w:rPr>
        <w:t xml:space="preserve">30 minutes </w:t>
      </w:r>
      <w:r w:rsidR="00F741F3">
        <w:rPr>
          <w:rFonts w:ascii="Arial" w:hAnsi="Arial" w:cs="Arial"/>
          <w:sz w:val="24"/>
          <w:szCs w:val="24"/>
        </w:rPr>
        <w:t xml:space="preserve">au </w:t>
      </w:r>
      <w:r w:rsidR="004955A1" w:rsidRPr="00E1030A">
        <w:rPr>
          <w:rFonts w:ascii="Arial" w:hAnsi="Arial" w:cs="Arial"/>
          <w:sz w:val="24"/>
          <w:szCs w:val="24"/>
        </w:rPr>
        <w:t>maximum</w:t>
      </w:r>
      <w:r w:rsidR="00F23652" w:rsidRPr="00E1030A">
        <w:rPr>
          <w:rFonts w:ascii="Arial" w:hAnsi="Arial" w:cs="Arial"/>
          <w:sz w:val="24"/>
          <w:szCs w:val="24"/>
        </w:rPr>
        <w:t xml:space="preserve"> et </w:t>
      </w:r>
      <w:proofErr w:type="spellStart"/>
      <w:r w:rsidR="00F23652" w:rsidRPr="00E1030A">
        <w:rPr>
          <w:rFonts w:ascii="Arial" w:hAnsi="Arial" w:cs="Arial"/>
          <w:sz w:val="24"/>
          <w:szCs w:val="24"/>
        </w:rPr>
        <w:t>réinterrogatoire</w:t>
      </w:r>
      <w:proofErr w:type="spellEnd"/>
      <w:r w:rsidR="00F23652" w:rsidRPr="00E1030A">
        <w:rPr>
          <w:rFonts w:ascii="Arial" w:hAnsi="Arial" w:cs="Arial"/>
          <w:sz w:val="24"/>
          <w:szCs w:val="24"/>
        </w:rPr>
        <w:t xml:space="preserve"> de</w:t>
      </w:r>
      <w:r w:rsidR="00F741F3">
        <w:rPr>
          <w:rFonts w:ascii="Arial" w:hAnsi="Arial" w:cs="Arial"/>
          <w:sz w:val="24"/>
          <w:szCs w:val="24"/>
        </w:rPr>
        <w:t xml:space="preserve"> </w:t>
      </w:r>
      <w:r w:rsidR="00F23652" w:rsidRPr="00E1030A">
        <w:rPr>
          <w:rFonts w:ascii="Arial" w:hAnsi="Arial" w:cs="Arial"/>
          <w:sz w:val="24"/>
          <w:szCs w:val="24"/>
        </w:rPr>
        <w:t>15 </w:t>
      </w:r>
      <w:r w:rsidR="004955A1" w:rsidRPr="00E1030A">
        <w:rPr>
          <w:rFonts w:ascii="Arial" w:hAnsi="Arial" w:cs="Arial"/>
          <w:sz w:val="24"/>
          <w:szCs w:val="24"/>
        </w:rPr>
        <w:t>minutes</w:t>
      </w:r>
      <w:r w:rsidR="00850A9E" w:rsidRPr="00E1030A">
        <w:rPr>
          <w:rFonts w:ascii="Arial" w:hAnsi="Arial" w:cs="Arial"/>
          <w:sz w:val="24"/>
          <w:szCs w:val="24"/>
        </w:rPr>
        <w:t xml:space="preserve"> </w:t>
      </w:r>
      <w:r w:rsidR="00F741F3">
        <w:rPr>
          <w:rFonts w:ascii="Arial" w:hAnsi="Arial" w:cs="Arial"/>
          <w:sz w:val="24"/>
          <w:szCs w:val="24"/>
        </w:rPr>
        <w:t xml:space="preserve">au </w:t>
      </w:r>
      <w:r w:rsidR="00850A9E" w:rsidRPr="00E1030A">
        <w:rPr>
          <w:rFonts w:ascii="Arial" w:hAnsi="Arial" w:cs="Arial"/>
          <w:sz w:val="24"/>
          <w:szCs w:val="24"/>
        </w:rPr>
        <w:t>maximum</w:t>
      </w:r>
      <w:r w:rsidR="004955A1" w:rsidRPr="00E1030A">
        <w:rPr>
          <w:rFonts w:ascii="Arial" w:hAnsi="Arial" w:cs="Arial"/>
          <w:sz w:val="24"/>
          <w:szCs w:val="24"/>
        </w:rPr>
        <w:t>;</w:t>
      </w:r>
    </w:p>
    <w:p w14:paraId="4C21C1D8" w14:textId="77777777" w:rsidR="004E7F5D" w:rsidRDefault="004E7F5D" w:rsidP="006C6538">
      <w:pPr>
        <w:tabs>
          <w:tab w:val="left" w:pos="5220"/>
        </w:tabs>
        <w:spacing w:after="0" w:line="240" w:lineRule="auto"/>
        <w:ind w:left="567" w:right="-291"/>
        <w:jc w:val="both"/>
        <w:rPr>
          <w:rFonts w:ascii="Arial" w:hAnsi="Arial" w:cs="Arial"/>
          <w:sz w:val="24"/>
          <w:szCs w:val="24"/>
        </w:rPr>
      </w:pPr>
    </w:p>
    <w:p w14:paraId="4C21C1D9" w14:textId="24C7F369" w:rsidR="00F16D69" w:rsidRPr="00235DAE" w:rsidRDefault="004955A1" w:rsidP="00527F56">
      <w:pPr>
        <w:keepNext/>
        <w:spacing w:before="60" w:after="60"/>
        <w:ind w:right="-28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35DAE">
        <w:rPr>
          <w:rFonts w:ascii="Arial" w:hAnsi="Arial" w:cs="Arial"/>
          <w:b/>
          <w:sz w:val="24"/>
          <w:szCs w:val="24"/>
          <w:u w:val="single"/>
        </w:rPr>
        <w:lastRenderedPageBreak/>
        <w:t>L’audi</w:t>
      </w:r>
      <w:r w:rsidR="00F741F3">
        <w:rPr>
          <w:rFonts w:ascii="Arial" w:hAnsi="Arial" w:cs="Arial"/>
          <w:b/>
          <w:sz w:val="24"/>
          <w:szCs w:val="24"/>
          <w:u w:val="single"/>
        </w:rPr>
        <w:t>ence</w:t>
      </w:r>
    </w:p>
    <w:p w14:paraId="4C21C1DA" w14:textId="77777777" w:rsidR="00F16D69" w:rsidRPr="001870FA" w:rsidRDefault="00F16D69" w:rsidP="00527F56">
      <w:pPr>
        <w:keepNext/>
        <w:tabs>
          <w:tab w:val="left" w:pos="5220"/>
        </w:tabs>
        <w:spacing w:before="60" w:after="60" w:line="240" w:lineRule="auto"/>
        <w:ind w:left="567" w:right="-288"/>
        <w:jc w:val="both"/>
        <w:rPr>
          <w:rFonts w:ascii="Arial" w:hAnsi="Arial" w:cs="Arial"/>
          <w:sz w:val="24"/>
          <w:szCs w:val="24"/>
        </w:rPr>
      </w:pPr>
    </w:p>
    <w:p w14:paraId="4C21C1DB" w14:textId="5DBAEAF3" w:rsidR="00350589" w:rsidRDefault="00350589" w:rsidP="00527F56">
      <w:pPr>
        <w:pStyle w:val="Paragraphedeliste"/>
        <w:keepNext/>
        <w:numPr>
          <w:ilvl w:val="0"/>
          <w:numId w:val="21"/>
        </w:numPr>
        <w:spacing w:before="60" w:after="60"/>
        <w:ind w:left="567" w:right="-288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Planification de l’audi</w:t>
      </w:r>
      <w:r w:rsidR="00F741F3">
        <w:rPr>
          <w:rFonts w:ascii="Arial" w:hAnsi="Arial" w:cs="Arial"/>
          <w:sz w:val="24"/>
          <w:szCs w:val="24"/>
        </w:rPr>
        <w:t>ence</w:t>
      </w:r>
      <w:r>
        <w:rPr>
          <w:rFonts w:ascii="Arial" w:hAnsi="Arial" w:cs="Arial"/>
          <w:sz w:val="24"/>
          <w:szCs w:val="24"/>
        </w:rPr>
        <w:t xml:space="preserve"> à l’occasion d’une con</w:t>
      </w:r>
      <w:r w:rsidR="008C1113">
        <w:rPr>
          <w:rFonts w:ascii="Arial" w:hAnsi="Arial" w:cs="Arial"/>
          <w:sz w:val="24"/>
          <w:szCs w:val="24"/>
        </w:rPr>
        <w:t xml:space="preserve">férence préparatoire tenue </w:t>
      </w:r>
      <w:r w:rsidR="00F741F3" w:rsidRPr="00F741F3">
        <w:rPr>
          <w:rFonts w:ascii="Arial" w:hAnsi="Arial" w:cs="Arial"/>
          <w:b/>
          <w:bCs/>
          <w:sz w:val="24"/>
          <w:szCs w:val="24"/>
        </w:rPr>
        <w:t>au cours</w:t>
      </w:r>
      <w:r w:rsidR="00F741F3">
        <w:rPr>
          <w:rFonts w:ascii="Arial" w:hAnsi="Arial" w:cs="Arial"/>
          <w:sz w:val="24"/>
          <w:szCs w:val="24"/>
        </w:rPr>
        <w:t xml:space="preserve"> </w:t>
      </w:r>
      <w:r w:rsidR="00F741F3">
        <w:rPr>
          <w:rFonts w:ascii="Arial" w:hAnsi="Arial" w:cs="Arial"/>
          <w:b/>
          <w:sz w:val="24"/>
          <w:szCs w:val="24"/>
        </w:rPr>
        <w:t>d</w:t>
      </w:r>
      <w:r w:rsidRPr="008C1113">
        <w:rPr>
          <w:rFonts w:ascii="Arial" w:hAnsi="Arial" w:cs="Arial"/>
          <w:b/>
          <w:sz w:val="24"/>
          <w:szCs w:val="24"/>
        </w:rPr>
        <w:t>es 21 jours précédant l’audience</w:t>
      </w:r>
      <w:r>
        <w:rPr>
          <w:rFonts w:ascii="Arial" w:hAnsi="Arial" w:cs="Arial"/>
          <w:sz w:val="24"/>
          <w:szCs w:val="24"/>
        </w:rPr>
        <w:t xml:space="preserve">; révision de la DC, de </w:t>
      </w:r>
      <w:r w:rsidR="008C1113">
        <w:rPr>
          <w:rFonts w:ascii="Arial" w:hAnsi="Arial" w:cs="Arial"/>
          <w:sz w:val="24"/>
          <w:szCs w:val="24"/>
        </w:rPr>
        <w:t>l’</w:t>
      </w:r>
      <w:r>
        <w:rPr>
          <w:rFonts w:ascii="Arial" w:hAnsi="Arial" w:cs="Arial"/>
          <w:sz w:val="24"/>
          <w:szCs w:val="24"/>
        </w:rPr>
        <w:t>EA et du document commun d’expertise</w:t>
      </w:r>
      <w:r w:rsidR="008C1113">
        <w:rPr>
          <w:rFonts w:ascii="Arial" w:hAnsi="Arial" w:cs="Arial"/>
          <w:sz w:val="24"/>
          <w:szCs w:val="24"/>
        </w:rPr>
        <w:t>, notamment</w:t>
      </w:r>
      <w:r>
        <w:rPr>
          <w:rFonts w:ascii="Arial" w:hAnsi="Arial" w:cs="Arial"/>
          <w:sz w:val="24"/>
          <w:szCs w:val="24"/>
        </w:rPr>
        <w:t>;</w:t>
      </w:r>
      <w:r w:rsidR="00E1030A">
        <w:rPr>
          <w:rFonts w:ascii="Arial" w:hAnsi="Arial" w:cs="Arial"/>
          <w:sz w:val="24"/>
          <w:szCs w:val="24"/>
        </w:rPr>
        <w:t xml:space="preserve"> fixation de la </w:t>
      </w:r>
      <w:r w:rsidR="00E1030A" w:rsidRPr="009569D5">
        <w:rPr>
          <w:rFonts w:ascii="Arial" w:hAnsi="Arial" w:cs="Arial"/>
          <w:sz w:val="24"/>
          <w:szCs w:val="24"/>
          <w:u w:val="single"/>
        </w:rPr>
        <w:t>date de communication des DS</w:t>
      </w:r>
      <w:r w:rsidR="00E1030A">
        <w:rPr>
          <w:rFonts w:ascii="Arial" w:hAnsi="Arial" w:cs="Arial"/>
          <w:sz w:val="24"/>
          <w:szCs w:val="24"/>
        </w:rPr>
        <w:t xml:space="preserve"> </w:t>
      </w:r>
      <w:r w:rsidR="009569D5">
        <w:rPr>
          <w:rFonts w:ascii="Arial" w:hAnsi="Arial" w:cs="Arial"/>
          <w:sz w:val="24"/>
          <w:szCs w:val="24"/>
        </w:rPr>
        <w:t>(par exemple, cinq jours avant l</w:t>
      </w:r>
      <w:r w:rsidR="00E1030A">
        <w:rPr>
          <w:rFonts w:ascii="Arial" w:hAnsi="Arial" w:cs="Arial"/>
          <w:sz w:val="24"/>
          <w:szCs w:val="24"/>
        </w:rPr>
        <w:t>’audience</w:t>
      </w:r>
      <w:r w:rsidR="009569D5">
        <w:rPr>
          <w:rFonts w:ascii="Arial" w:hAnsi="Arial" w:cs="Arial"/>
          <w:sz w:val="24"/>
          <w:szCs w:val="24"/>
        </w:rPr>
        <w:t>)</w:t>
      </w:r>
      <w:r w:rsidR="00E1030A">
        <w:rPr>
          <w:rFonts w:ascii="Arial" w:hAnsi="Arial" w:cs="Arial"/>
          <w:sz w:val="24"/>
          <w:szCs w:val="24"/>
        </w:rPr>
        <w:t>;</w:t>
      </w:r>
    </w:p>
    <w:p w14:paraId="4C21C1DC" w14:textId="77777777" w:rsidR="004955A1" w:rsidRPr="00235DAE" w:rsidRDefault="004955A1" w:rsidP="005F3AF2">
      <w:pPr>
        <w:tabs>
          <w:tab w:val="left" w:pos="5220"/>
        </w:tabs>
        <w:spacing w:before="60" w:after="60" w:line="240" w:lineRule="auto"/>
        <w:ind w:left="567" w:right="-291"/>
        <w:jc w:val="both"/>
        <w:rPr>
          <w:rFonts w:ascii="Arial" w:hAnsi="Arial" w:cs="Arial"/>
          <w:sz w:val="24"/>
          <w:szCs w:val="24"/>
        </w:rPr>
      </w:pPr>
    </w:p>
    <w:p w14:paraId="4C21C1DD" w14:textId="77777777" w:rsidR="004955A1" w:rsidRPr="00235DAE" w:rsidRDefault="00350589" w:rsidP="005F3AF2">
      <w:pPr>
        <w:pStyle w:val="Paragraphedeliste"/>
        <w:numPr>
          <w:ilvl w:val="0"/>
          <w:numId w:val="21"/>
        </w:numPr>
        <w:spacing w:before="60" w:after="60"/>
        <w:ind w:left="567" w:right="-29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Pas plus </w:t>
      </w:r>
      <w:r w:rsidR="004955A1" w:rsidRPr="00235DAE">
        <w:rPr>
          <w:rFonts w:ascii="Arial" w:hAnsi="Arial" w:cs="Arial"/>
          <w:sz w:val="24"/>
          <w:szCs w:val="24"/>
          <w:u w:val="single"/>
        </w:rPr>
        <w:t xml:space="preserve">de deux </w:t>
      </w:r>
      <w:r>
        <w:rPr>
          <w:rFonts w:ascii="Arial" w:hAnsi="Arial" w:cs="Arial"/>
          <w:sz w:val="24"/>
          <w:szCs w:val="24"/>
          <w:u w:val="single"/>
        </w:rPr>
        <w:t xml:space="preserve">ou trois </w:t>
      </w:r>
      <w:r w:rsidR="004955A1" w:rsidRPr="00235DAE">
        <w:rPr>
          <w:rFonts w:ascii="Arial" w:hAnsi="Arial" w:cs="Arial"/>
          <w:sz w:val="24"/>
          <w:szCs w:val="24"/>
          <w:u w:val="single"/>
        </w:rPr>
        <w:t>autorités</w:t>
      </w:r>
      <w:r w:rsidR="004955A1" w:rsidRPr="00235DAE">
        <w:rPr>
          <w:rFonts w:ascii="Arial" w:hAnsi="Arial" w:cs="Arial"/>
          <w:sz w:val="24"/>
          <w:szCs w:val="24"/>
        </w:rPr>
        <w:t xml:space="preserve"> sur un même point de droit, la première étant l’arrêt de principe du tribunal supérieur</w:t>
      </w:r>
      <w:r w:rsidR="004E7F5D" w:rsidRPr="00235DAE">
        <w:rPr>
          <w:rFonts w:ascii="Arial" w:hAnsi="Arial" w:cs="Arial"/>
          <w:sz w:val="24"/>
          <w:szCs w:val="24"/>
        </w:rPr>
        <w:t>;</w:t>
      </w:r>
    </w:p>
    <w:p w14:paraId="4C21C1DE" w14:textId="77777777" w:rsidR="00C45C92" w:rsidRPr="00235DAE" w:rsidRDefault="00C45C92" w:rsidP="005F3AF2">
      <w:pPr>
        <w:tabs>
          <w:tab w:val="left" w:pos="5220"/>
        </w:tabs>
        <w:spacing w:before="60" w:after="60" w:line="240" w:lineRule="auto"/>
        <w:ind w:left="567" w:right="-291"/>
        <w:jc w:val="both"/>
        <w:rPr>
          <w:rFonts w:ascii="Arial" w:hAnsi="Arial" w:cs="Arial"/>
          <w:sz w:val="24"/>
          <w:szCs w:val="24"/>
        </w:rPr>
      </w:pPr>
    </w:p>
    <w:p w14:paraId="4C21C1DF" w14:textId="77777777" w:rsidR="00C45C92" w:rsidRDefault="00C45C92" w:rsidP="005F3AF2">
      <w:pPr>
        <w:pStyle w:val="Paragraphedeliste"/>
        <w:numPr>
          <w:ilvl w:val="0"/>
          <w:numId w:val="21"/>
        </w:numPr>
        <w:spacing w:before="60" w:after="60"/>
        <w:ind w:left="567" w:right="-291"/>
        <w:contextualSpacing w:val="0"/>
        <w:jc w:val="both"/>
        <w:rPr>
          <w:rFonts w:ascii="Arial" w:hAnsi="Arial" w:cs="Arial"/>
          <w:sz w:val="24"/>
          <w:szCs w:val="24"/>
        </w:rPr>
      </w:pPr>
      <w:r w:rsidRPr="00235DAE">
        <w:rPr>
          <w:rFonts w:ascii="Arial" w:hAnsi="Arial" w:cs="Arial"/>
          <w:sz w:val="24"/>
          <w:szCs w:val="24"/>
          <w:u w:val="single"/>
        </w:rPr>
        <w:t>Tous</w:t>
      </w:r>
      <w:r w:rsidRPr="00235DAE">
        <w:rPr>
          <w:rFonts w:ascii="Arial" w:hAnsi="Arial" w:cs="Arial"/>
          <w:sz w:val="24"/>
          <w:szCs w:val="24"/>
        </w:rPr>
        <w:t xml:space="preserve"> les documents</w:t>
      </w:r>
      <w:r w:rsidR="008C1113">
        <w:rPr>
          <w:rFonts w:ascii="Arial" w:hAnsi="Arial" w:cs="Arial"/>
          <w:sz w:val="24"/>
          <w:szCs w:val="24"/>
        </w:rPr>
        <w:t>,</w:t>
      </w:r>
      <w:r w:rsidRPr="00235DAE">
        <w:rPr>
          <w:rFonts w:ascii="Arial" w:hAnsi="Arial" w:cs="Arial"/>
          <w:sz w:val="24"/>
          <w:szCs w:val="24"/>
        </w:rPr>
        <w:t xml:space="preserve"> pièces </w:t>
      </w:r>
      <w:r w:rsidR="008C1113">
        <w:rPr>
          <w:rFonts w:ascii="Arial" w:hAnsi="Arial" w:cs="Arial"/>
          <w:sz w:val="24"/>
          <w:szCs w:val="24"/>
        </w:rPr>
        <w:t xml:space="preserve">et autorités </w:t>
      </w:r>
      <w:r w:rsidRPr="00235DAE">
        <w:rPr>
          <w:rFonts w:ascii="Arial" w:hAnsi="Arial" w:cs="Arial"/>
          <w:sz w:val="24"/>
          <w:szCs w:val="24"/>
        </w:rPr>
        <w:t>sont numérisés en PDF</w:t>
      </w:r>
      <w:r w:rsidR="001870FA">
        <w:rPr>
          <w:rFonts w:ascii="Arial" w:hAnsi="Arial" w:cs="Arial"/>
          <w:sz w:val="24"/>
          <w:szCs w:val="24"/>
        </w:rPr>
        <w:t>-OCR</w:t>
      </w:r>
      <w:r w:rsidR="004163F9">
        <w:rPr>
          <w:rStyle w:val="Appelnotedebasdep"/>
          <w:rFonts w:ascii="Arial" w:hAnsi="Arial" w:cs="Arial"/>
          <w:sz w:val="24"/>
          <w:szCs w:val="24"/>
        </w:rPr>
        <w:footnoteReference w:id="7"/>
      </w:r>
      <w:r w:rsidR="001870FA">
        <w:rPr>
          <w:rFonts w:ascii="Arial" w:hAnsi="Arial" w:cs="Arial"/>
          <w:sz w:val="24"/>
          <w:szCs w:val="24"/>
        </w:rPr>
        <w:t xml:space="preserve"> (ou en WORD, </w:t>
      </w:r>
      <w:r w:rsidR="00543E73">
        <w:rPr>
          <w:rFonts w:ascii="Arial" w:hAnsi="Arial" w:cs="Arial"/>
          <w:sz w:val="24"/>
          <w:szCs w:val="24"/>
        </w:rPr>
        <w:t>sur demande</w:t>
      </w:r>
      <w:r w:rsidR="001870FA">
        <w:rPr>
          <w:rFonts w:ascii="Arial" w:hAnsi="Arial" w:cs="Arial"/>
          <w:sz w:val="24"/>
          <w:szCs w:val="24"/>
        </w:rPr>
        <w:t xml:space="preserve"> du juge</w:t>
      </w:r>
      <w:r w:rsidR="00543E73">
        <w:rPr>
          <w:rFonts w:ascii="Arial" w:hAnsi="Arial" w:cs="Arial"/>
          <w:sz w:val="24"/>
          <w:szCs w:val="24"/>
        </w:rPr>
        <w:t>)</w:t>
      </w:r>
      <w:r w:rsidRPr="00235DAE">
        <w:rPr>
          <w:rFonts w:ascii="Arial" w:hAnsi="Arial" w:cs="Arial"/>
          <w:sz w:val="24"/>
          <w:szCs w:val="24"/>
        </w:rPr>
        <w:t xml:space="preserve">, sur une clé </w:t>
      </w:r>
      <w:r w:rsidR="008C1113">
        <w:rPr>
          <w:rFonts w:ascii="Arial" w:hAnsi="Arial" w:cs="Arial"/>
          <w:sz w:val="24"/>
          <w:szCs w:val="24"/>
        </w:rPr>
        <w:t>(</w:t>
      </w:r>
      <w:r w:rsidR="00350589">
        <w:rPr>
          <w:rFonts w:ascii="Arial" w:hAnsi="Arial" w:cs="Arial"/>
          <w:sz w:val="24"/>
          <w:szCs w:val="24"/>
        </w:rPr>
        <w:t>ou autre moyen technologique</w:t>
      </w:r>
      <w:r w:rsidR="008C1113">
        <w:rPr>
          <w:rFonts w:ascii="Arial" w:hAnsi="Arial" w:cs="Arial"/>
          <w:sz w:val="24"/>
          <w:szCs w:val="24"/>
        </w:rPr>
        <w:t>)</w:t>
      </w:r>
      <w:r w:rsidRPr="00235DAE">
        <w:rPr>
          <w:rFonts w:ascii="Arial" w:hAnsi="Arial" w:cs="Arial"/>
          <w:sz w:val="24"/>
          <w:szCs w:val="24"/>
        </w:rPr>
        <w:t xml:space="preserve">, avec </w:t>
      </w:r>
      <w:r w:rsidR="00634593">
        <w:rPr>
          <w:rFonts w:ascii="Arial" w:hAnsi="Arial" w:cs="Arial"/>
          <w:sz w:val="24"/>
          <w:szCs w:val="24"/>
        </w:rPr>
        <w:t>une description des pièces</w:t>
      </w:r>
      <w:r w:rsidR="00634593">
        <w:rPr>
          <w:rStyle w:val="Appelnotedebasdep"/>
          <w:rFonts w:ascii="Arial" w:hAnsi="Arial" w:cs="Arial"/>
          <w:sz w:val="24"/>
          <w:szCs w:val="24"/>
        </w:rPr>
        <w:footnoteReference w:id="8"/>
      </w:r>
      <w:r w:rsidR="00634593">
        <w:rPr>
          <w:rFonts w:ascii="Arial" w:hAnsi="Arial" w:cs="Arial"/>
          <w:sz w:val="24"/>
          <w:szCs w:val="24"/>
        </w:rPr>
        <w:t xml:space="preserve"> et un inventaire complet des documents communiqués.</w:t>
      </w:r>
    </w:p>
    <w:p w14:paraId="4C21C1E0" w14:textId="77777777" w:rsidR="00503069" w:rsidRPr="00503069" w:rsidRDefault="00503069" w:rsidP="005F3AF2">
      <w:pPr>
        <w:pStyle w:val="Paragraphedeliste"/>
        <w:spacing w:before="60" w:after="60"/>
        <w:contextualSpacing w:val="0"/>
        <w:rPr>
          <w:rFonts w:ascii="Arial" w:hAnsi="Arial" w:cs="Arial"/>
          <w:sz w:val="24"/>
          <w:szCs w:val="24"/>
        </w:rPr>
      </w:pPr>
    </w:p>
    <w:sectPr w:rsidR="00503069" w:rsidRPr="00503069" w:rsidSect="006026D8">
      <w:footerReference w:type="default" r:id="rId7"/>
      <w:headerReference w:type="firs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1C1E3" w14:textId="77777777" w:rsidR="004955A1" w:rsidRDefault="004955A1" w:rsidP="004955A1">
      <w:pPr>
        <w:spacing w:after="0" w:line="240" w:lineRule="auto"/>
      </w:pPr>
      <w:r>
        <w:separator/>
      </w:r>
    </w:p>
  </w:endnote>
  <w:endnote w:type="continuationSeparator" w:id="0">
    <w:p w14:paraId="4C21C1E4" w14:textId="77777777" w:rsidR="004955A1" w:rsidRDefault="004955A1" w:rsidP="0049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C1E5" w14:textId="7A8C3DAB" w:rsidR="00350589" w:rsidRPr="00350589" w:rsidRDefault="00F741F3">
    <w:pPr>
      <w:pStyle w:val="Pieddepage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8 janvier </w:t>
    </w:r>
    <w:r w:rsidR="0032622E">
      <w:rPr>
        <w:rFonts w:ascii="Arial" w:hAnsi="Arial" w:cs="Arial"/>
        <w:i/>
        <w:sz w:val="20"/>
        <w:szCs w:val="20"/>
      </w:rPr>
      <w:t>202</w:t>
    </w:r>
    <w:r>
      <w:rPr>
        <w:rFonts w:ascii="Arial" w:hAnsi="Arial" w:cs="Arial"/>
        <w:i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1C1E1" w14:textId="77777777" w:rsidR="004955A1" w:rsidRDefault="004955A1" w:rsidP="004955A1">
      <w:pPr>
        <w:spacing w:after="0" w:line="240" w:lineRule="auto"/>
      </w:pPr>
      <w:r>
        <w:separator/>
      </w:r>
    </w:p>
  </w:footnote>
  <w:footnote w:type="continuationSeparator" w:id="0">
    <w:p w14:paraId="4C21C1E2" w14:textId="77777777" w:rsidR="004955A1" w:rsidRDefault="004955A1" w:rsidP="004955A1">
      <w:pPr>
        <w:spacing w:after="0" w:line="240" w:lineRule="auto"/>
      </w:pPr>
      <w:r>
        <w:continuationSeparator/>
      </w:r>
    </w:p>
  </w:footnote>
  <w:footnote w:id="1">
    <w:p w14:paraId="4C21C1E8" w14:textId="04E9604D" w:rsidR="00A94EA3" w:rsidRPr="00A3568F" w:rsidRDefault="00A94EA3" w:rsidP="00A94EA3">
      <w:pPr>
        <w:pStyle w:val="Notedebasdepage"/>
        <w:tabs>
          <w:tab w:val="left" w:pos="284"/>
        </w:tabs>
        <w:rPr>
          <w:rFonts w:ascii="Arial" w:hAnsi="Arial" w:cs="Arial"/>
        </w:rPr>
      </w:pPr>
      <w:r w:rsidRPr="00A3568F">
        <w:rPr>
          <w:rStyle w:val="Appelnotedebasdep"/>
          <w:rFonts w:ascii="Arial" w:hAnsi="Arial" w:cs="Arial"/>
        </w:rPr>
        <w:footnoteRef/>
      </w:r>
      <w:r w:rsidRPr="00A3568F">
        <w:rPr>
          <w:rFonts w:ascii="Arial" w:hAnsi="Arial" w:cs="Arial"/>
        </w:rPr>
        <w:t xml:space="preserve"> </w:t>
      </w:r>
      <w:r w:rsidRPr="00A3568F">
        <w:rPr>
          <w:rFonts w:ascii="Arial" w:hAnsi="Arial" w:cs="Arial"/>
        </w:rPr>
        <w:tab/>
        <w:t xml:space="preserve">Pour les audiences en matière </w:t>
      </w:r>
      <w:r w:rsidR="00B425F3">
        <w:rPr>
          <w:rFonts w:ascii="Arial" w:hAnsi="Arial" w:cs="Arial"/>
        </w:rPr>
        <w:t>administrative</w:t>
      </w:r>
      <w:r w:rsidRPr="00A3568F">
        <w:rPr>
          <w:rFonts w:ascii="Arial" w:hAnsi="Arial" w:cs="Arial"/>
        </w:rPr>
        <w:t xml:space="preserve"> et les do</w:t>
      </w:r>
      <w:r w:rsidR="00115580" w:rsidRPr="00A3568F">
        <w:rPr>
          <w:rFonts w:ascii="Arial" w:hAnsi="Arial" w:cs="Arial"/>
        </w:rPr>
        <w:t xml:space="preserve">ssiers de fond </w:t>
      </w:r>
      <w:r w:rsidR="00115580" w:rsidRPr="00634CD2">
        <w:rPr>
          <w:rFonts w:ascii="Arial" w:hAnsi="Arial" w:cs="Arial"/>
          <w:u w:val="single"/>
        </w:rPr>
        <w:t>en toute matière</w:t>
      </w:r>
      <w:r w:rsidRPr="00A3568F">
        <w:rPr>
          <w:rFonts w:ascii="Arial" w:hAnsi="Arial" w:cs="Arial"/>
        </w:rPr>
        <w:t>.</w:t>
      </w:r>
    </w:p>
  </w:footnote>
  <w:footnote w:id="2">
    <w:p w14:paraId="4C21C1E9" w14:textId="77777777" w:rsidR="00781EA4" w:rsidRDefault="00781EA4" w:rsidP="00781EA4">
      <w:pPr>
        <w:pStyle w:val="Notedebasdepage"/>
        <w:tabs>
          <w:tab w:val="left" w:pos="284"/>
        </w:tabs>
      </w:pPr>
      <w:r>
        <w:rPr>
          <w:rStyle w:val="Appelnotedebasdep"/>
        </w:rPr>
        <w:footnoteRef/>
      </w:r>
      <w:r>
        <w:t xml:space="preserve"> </w:t>
      </w:r>
      <w:r>
        <w:tab/>
      </w:r>
      <w:r w:rsidRPr="00781EA4">
        <w:rPr>
          <w:rFonts w:ascii="Arial" w:hAnsi="Arial" w:cs="Arial"/>
        </w:rPr>
        <w:t>Lorsque requis à l’occasion de la conférence préparatoire précédant leur fixation.</w:t>
      </w:r>
    </w:p>
  </w:footnote>
  <w:footnote w:id="3">
    <w:p w14:paraId="4C21C1EA" w14:textId="77777777" w:rsidR="008C1113" w:rsidRPr="008C1113" w:rsidRDefault="008C1113" w:rsidP="008C1113">
      <w:pPr>
        <w:pStyle w:val="Notedebasdepage"/>
        <w:tabs>
          <w:tab w:val="left" w:pos="284"/>
        </w:tabs>
        <w:rPr>
          <w:rFonts w:ascii="Arial" w:hAnsi="Arial" w:cs="Arial"/>
        </w:rPr>
      </w:pPr>
      <w:r w:rsidRPr="008C1113">
        <w:rPr>
          <w:rStyle w:val="Appelnotedebasdep"/>
          <w:rFonts w:ascii="Arial" w:hAnsi="Arial" w:cs="Arial"/>
        </w:rPr>
        <w:footnoteRef/>
      </w:r>
      <w:r w:rsidRPr="008C1113">
        <w:rPr>
          <w:rFonts w:ascii="Arial" w:hAnsi="Arial" w:cs="Arial"/>
        </w:rPr>
        <w:t xml:space="preserve"> </w:t>
      </w:r>
      <w:r w:rsidRPr="008C111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Selon le formulaire </w:t>
      </w:r>
      <w:r w:rsidR="00CA0B95">
        <w:rPr>
          <w:rFonts w:ascii="Arial" w:hAnsi="Arial" w:cs="Arial"/>
        </w:rPr>
        <w:t xml:space="preserve">C-2 </w:t>
      </w:r>
      <w:r>
        <w:rPr>
          <w:rFonts w:ascii="Arial" w:hAnsi="Arial" w:cs="Arial"/>
        </w:rPr>
        <w:t xml:space="preserve">et l’exemple </w:t>
      </w:r>
      <w:r w:rsidR="00B50191">
        <w:rPr>
          <w:rFonts w:ascii="Arial" w:hAnsi="Arial" w:cs="Arial"/>
        </w:rPr>
        <w:t xml:space="preserve">C-3 </w:t>
      </w:r>
      <w:r>
        <w:rPr>
          <w:rFonts w:ascii="Arial" w:hAnsi="Arial" w:cs="Arial"/>
        </w:rPr>
        <w:t>joints en annexe.</w:t>
      </w:r>
    </w:p>
  </w:footnote>
  <w:footnote w:id="4">
    <w:p w14:paraId="4C21C1EB" w14:textId="77777777" w:rsidR="00E1030A" w:rsidRPr="00E1030A" w:rsidRDefault="00E1030A" w:rsidP="00E1030A">
      <w:pPr>
        <w:pStyle w:val="Notedebasdepage"/>
        <w:tabs>
          <w:tab w:val="left" w:pos="284"/>
        </w:tabs>
        <w:ind w:left="284" w:right="-149" w:hanging="284"/>
        <w:jc w:val="both"/>
        <w:rPr>
          <w:rFonts w:ascii="Arial" w:hAnsi="Arial" w:cs="Arial"/>
        </w:rPr>
      </w:pPr>
      <w:r w:rsidRPr="00E1030A">
        <w:rPr>
          <w:rStyle w:val="Appelnotedebasdep"/>
          <w:rFonts w:ascii="Arial" w:hAnsi="Arial" w:cs="Arial"/>
        </w:rPr>
        <w:footnoteRef/>
      </w:r>
      <w:r w:rsidRPr="00E1030A">
        <w:rPr>
          <w:rFonts w:ascii="Arial" w:hAnsi="Arial" w:cs="Arial"/>
        </w:rPr>
        <w:t xml:space="preserve"> </w:t>
      </w:r>
      <w:r w:rsidRPr="00E1030A">
        <w:rPr>
          <w:rFonts w:ascii="Arial" w:hAnsi="Arial" w:cs="Arial"/>
        </w:rPr>
        <w:tab/>
        <w:t>Inscrire alors les durées suivantes, à la DC :</w:t>
      </w:r>
      <w:r w:rsidR="00620421">
        <w:rPr>
          <w:rFonts w:ascii="Arial" w:hAnsi="Arial" w:cs="Arial"/>
        </w:rPr>
        <w:t xml:space="preserve"> en chef</w:t>
      </w:r>
      <w:r w:rsidRPr="00E1030A">
        <w:rPr>
          <w:rFonts w:ascii="Arial" w:hAnsi="Arial" w:cs="Arial"/>
        </w:rPr>
        <w:t xml:space="preserve"> « </w:t>
      </w:r>
      <w:r w:rsidRPr="00E1030A">
        <w:rPr>
          <w:rFonts w:ascii="Arial" w:hAnsi="Arial" w:cs="Arial"/>
          <w:i/>
        </w:rPr>
        <w:t>DS + 10 min</w:t>
      </w:r>
      <w:r w:rsidRPr="00E1030A">
        <w:rPr>
          <w:rFonts w:ascii="Arial" w:hAnsi="Arial" w:cs="Arial"/>
        </w:rPr>
        <w:t>. », contre-</w:t>
      </w:r>
      <w:proofErr w:type="spellStart"/>
      <w:r w:rsidRPr="00E1030A">
        <w:rPr>
          <w:rFonts w:ascii="Arial" w:hAnsi="Arial" w:cs="Arial"/>
        </w:rPr>
        <w:t>int</w:t>
      </w:r>
      <w:proofErr w:type="spellEnd"/>
      <w:r w:rsidRPr="00E1030A">
        <w:rPr>
          <w:rFonts w:ascii="Arial" w:hAnsi="Arial" w:cs="Arial"/>
        </w:rPr>
        <w:t xml:space="preserve">. « </w:t>
      </w:r>
      <w:r w:rsidRPr="00E1030A">
        <w:rPr>
          <w:rFonts w:ascii="Arial" w:hAnsi="Arial" w:cs="Arial"/>
          <w:i/>
        </w:rPr>
        <w:t>20 min</w:t>
      </w:r>
      <w:r w:rsidRPr="00E1030A">
        <w:rPr>
          <w:rFonts w:ascii="Arial" w:hAnsi="Arial" w:cs="Arial"/>
        </w:rPr>
        <w:t>. », total « </w:t>
      </w:r>
      <w:r w:rsidRPr="00E1030A">
        <w:rPr>
          <w:rFonts w:ascii="Arial" w:hAnsi="Arial" w:cs="Arial"/>
          <w:i/>
        </w:rPr>
        <w:t>30 min</w:t>
      </w:r>
      <w:r w:rsidRPr="00E1030A">
        <w:rPr>
          <w:rFonts w:ascii="Arial" w:hAnsi="Arial" w:cs="Arial"/>
        </w:rPr>
        <w:t>. ».</w:t>
      </w:r>
    </w:p>
  </w:footnote>
  <w:footnote w:id="5">
    <w:p w14:paraId="4C21C1EC" w14:textId="77777777" w:rsidR="00E1030A" w:rsidRPr="00E1030A" w:rsidRDefault="00E1030A" w:rsidP="00E1030A">
      <w:pPr>
        <w:pStyle w:val="Notedebasdepage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E1030A">
        <w:rPr>
          <w:rStyle w:val="Appelnotedebasdep"/>
          <w:rFonts w:ascii="Arial" w:hAnsi="Arial" w:cs="Arial"/>
        </w:rPr>
        <w:footnoteRef/>
      </w:r>
      <w:r w:rsidRPr="00E1030A">
        <w:rPr>
          <w:rFonts w:ascii="Arial" w:hAnsi="Arial" w:cs="Arial"/>
        </w:rPr>
        <w:t xml:space="preserve"> </w:t>
      </w:r>
      <w:r w:rsidRPr="00E1030A">
        <w:rPr>
          <w:rFonts w:ascii="Arial" w:hAnsi="Arial" w:cs="Arial"/>
        </w:rPr>
        <w:tab/>
      </w:r>
      <w:r w:rsidR="00620421">
        <w:rPr>
          <w:rFonts w:ascii="Arial" w:hAnsi="Arial" w:cs="Arial"/>
        </w:rPr>
        <w:t xml:space="preserve">Si </w:t>
      </w:r>
      <w:r>
        <w:rPr>
          <w:rFonts w:ascii="Arial" w:hAnsi="Arial" w:cs="Arial"/>
        </w:rPr>
        <w:t>besoin</w:t>
      </w:r>
      <w:r w:rsidR="00620421">
        <w:rPr>
          <w:rFonts w:ascii="Arial" w:hAnsi="Arial" w:cs="Arial"/>
        </w:rPr>
        <w:t xml:space="preserve"> est</w:t>
      </w:r>
      <w:r>
        <w:rPr>
          <w:rFonts w:ascii="Arial" w:hAnsi="Arial" w:cs="Arial"/>
        </w:rPr>
        <w:t>, l’autre partie pourra voir à s’assurer de la présence du témoin à l’audience, par une communication au collègue.</w:t>
      </w:r>
    </w:p>
  </w:footnote>
  <w:footnote w:id="6">
    <w:p w14:paraId="4C21C1ED" w14:textId="77777777" w:rsidR="00711AA1" w:rsidRPr="00E1030A" w:rsidRDefault="00711AA1" w:rsidP="00711AA1">
      <w:pPr>
        <w:pStyle w:val="Notedebasdepage"/>
        <w:tabs>
          <w:tab w:val="left" w:pos="284"/>
        </w:tabs>
        <w:rPr>
          <w:rFonts w:ascii="Arial" w:hAnsi="Arial" w:cs="Arial"/>
        </w:rPr>
      </w:pPr>
      <w:r w:rsidRPr="00E1030A">
        <w:rPr>
          <w:rStyle w:val="Appelnotedebasdep"/>
          <w:rFonts w:ascii="Arial" w:hAnsi="Arial" w:cs="Arial"/>
        </w:rPr>
        <w:footnoteRef/>
      </w:r>
      <w:r w:rsidRPr="00E1030A">
        <w:rPr>
          <w:rFonts w:ascii="Arial" w:hAnsi="Arial" w:cs="Arial"/>
        </w:rPr>
        <w:t xml:space="preserve"> </w:t>
      </w:r>
      <w:r w:rsidRPr="00E1030A">
        <w:rPr>
          <w:rFonts w:ascii="Arial" w:hAnsi="Arial" w:cs="Arial"/>
        </w:rPr>
        <w:tab/>
        <w:t xml:space="preserve">Articles 264 </w:t>
      </w:r>
      <w:proofErr w:type="spellStart"/>
      <w:r w:rsidRPr="00E1030A">
        <w:rPr>
          <w:rFonts w:ascii="Arial" w:hAnsi="Arial" w:cs="Arial"/>
        </w:rPr>
        <w:t>C.p.c</w:t>
      </w:r>
      <w:proofErr w:type="spellEnd"/>
      <w:r w:rsidRPr="00E1030A">
        <w:rPr>
          <w:rFonts w:ascii="Arial" w:hAnsi="Arial" w:cs="Arial"/>
        </w:rPr>
        <w:t>. et 2839 C.c.Q.</w:t>
      </w:r>
    </w:p>
  </w:footnote>
  <w:footnote w:id="7">
    <w:p w14:paraId="4C21C1EE" w14:textId="77777777" w:rsidR="004163F9" w:rsidRPr="004163F9" w:rsidRDefault="004163F9" w:rsidP="004163F9">
      <w:pPr>
        <w:pStyle w:val="Notedebasdepage"/>
        <w:tabs>
          <w:tab w:val="left" w:pos="284"/>
        </w:tabs>
        <w:rPr>
          <w:rFonts w:ascii="Arial" w:hAnsi="Arial" w:cs="Arial"/>
        </w:rPr>
      </w:pPr>
      <w:r w:rsidRPr="004163F9">
        <w:rPr>
          <w:rStyle w:val="Appelnotedebasdep"/>
          <w:rFonts w:ascii="Arial" w:hAnsi="Arial" w:cs="Arial"/>
        </w:rPr>
        <w:footnoteRef/>
      </w:r>
      <w:r w:rsidRPr="004163F9">
        <w:rPr>
          <w:rFonts w:ascii="Arial" w:hAnsi="Arial" w:cs="Arial"/>
        </w:rPr>
        <w:t xml:space="preserve"> </w:t>
      </w:r>
      <w:r w:rsidRPr="004163F9">
        <w:rPr>
          <w:rFonts w:ascii="Arial" w:hAnsi="Arial" w:cs="Arial"/>
        </w:rPr>
        <w:tab/>
        <w:t>Qui permet le repérage de mots-clés à l’intérieur du document.</w:t>
      </w:r>
    </w:p>
  </w:footnote>
  <w:footnote w:id="8">
    <w:p w14:paraId="4C21C1EF" w14:textId="66D45B9E" w:rsidR="00634593" w:rsidRDefault="00634593" w:rsidP="00634593">
      <w:pPr>
        <w:pStyle w:val="Notedebasdepage"/>
        <w:tabs>
          <w:tab w:val="left" w:pos="284"/>
        </w:tabs>
        <w:ind w:left="284" w:hanging="284"/>
        <w:jc w:val="both"/>
      </w:pPr>
      <w:r>
        <w:rPr>
          <w:rStyle w:val="Appelnotedebasdep"/>
        </w:rPr>
        <w:footnoteRef/>
      </w:r>
      <w:r>
        <w:t xml:space="preserve"> </w:t>
      </w:r>
      <w:r>
        <w:tab/>
      </w:r>
      <w:r w:rsidRPr="00634593">
        <w:rPr>
          <w:rFonts w:ascii="Arial" w:hAnsi="Arial" w:cs="Arial"/>
        </w:rPr>
        <w:t xml:space="preserve">Selon le cas, le </w:t>
      </w:r>
      <w:r w:rsidRPr="00634593">
        <w:rPr>
          <w:rFonts w:ascii="Arial" w:hAnsi="Arial" w:cs="Arial"/>
          <w:u w:val="single"/>
        </w:rPr>
        <w:t>nom attribué</w:t>
      </w:r>
      <w:r w:rsidRPr="006345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à chaque fichier PDF comprendra la cote de la pièce et une courte description de celle-ci (e.g. « </w:t>
      </w:r>
      <w:r w:rsidRPr="00634593">
        <w:rPr>
          <w:rFonts w:ascii="Arial" w:hAnsi="Arial" w:cs="Arial"/>
          <w:i/>
        </w:rPr>
        <w:t>P-1 : acte de vente 2016</w:t>
      </w:r>
      <w:r>
        <w:rPr>
          <w:rFonts w:ascii="Arial" w:hAnsi="Arial" w:cs="Arial"/>
        </w:rPr>
        <w:t xml:space="preserve"> »), le nom du témoin interrogé et la date de son interrogatoire ou la référence juridique d’une autorité.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C1E6" w14:textId="3E4387A1" w:rsidR="00CA5BE7" w:rsidRPr="00CA5BE7" w:rsidRDefault="00CA5BE7" w:rsidP="00CA5BE7">
    <w:pPr>
      <w:pStyle w:val="En-tte"/>
      <w:jc w:val="right"/>
      <w:rPr>
        <w:rFonts w:ascii="Arial" w:hAnsi="Arial" w:cs="Arial"/>
        <w:b/>
        <w:sz w:val="24"/>
        <w:szCs w:val="24"/>
      </w:rPr>
    </w:pPr>
    <w:r w:rsidRPr="00CA5BE7">
      <w:rPr>
        <w:rFonts w:ascii="Arial" w:hAnsi="Arial" w:cs="Arial"/>
        <w:b/>
        <w:sz w:val="24"/>
        <w:szCs w:val="24"/>
      </w:rPr>
      <w:t>C-1</w:t>
    </w:r>
    <w:r w:rsidR="00327B1B">
      <w:rPr>
        <w:rFonts w:ascii="Arial" w:hAnsi="Arial" w:cs="Arial"/>
        <w:b/>
        <w:sz w:val="24"/>
        <w:szCs w:val="24"/>
      </w:rPr>
      <w:t>.</w:t>
    </w:r>
    <w:r w:rsidR="00F04B9B">
      <w:rPr>
        <w:rFonts w:ascii="Arial" w:hAnsi="Arial" w:cs="Arial"/>
        <w:b/>
        <w:sz w:val="24"/>
        <w:szCs w:val="24"/>
      </w:rPr>
      <w:t>2</w:t>
    </w:r>
  </w:p>
  <w:p w14:paraId="4C21C1E7" w14:textId="77777777" w:rsidR="00CA5BE7" w:rsidRDefault="00CA5B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2CAA"/>
    <w:multiLevelType w:val="hybridMultilevel"/>
    <w:tmpl w:val="48AECB36"/>
    <w:lvl w:ilvl="0" w:tplc="F5A661B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753EC7"/>
    <w:multiLevelType w:val="hybridMultilevel"/>
    <w:tmpl w:val="59EADD50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41AA0"/>
    <w:multiLevelType w:val="hybridMultilevel"/>
    <w:tmpl w:val="57721BB6"/>
    <w:lvl w:ilvl="0" w:tplc="89EEFD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B5DF0"/>
    <w:multiLevelType w:val="hybridMultilevel"/>
    <w:tmpl w:val="5FC80294"/>
    <w:lvl w:ilvl="0" w:tplc="41E2F4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33305"/>
    <w:multiLevelType w:val="hybridMultilevel"/>
    <w:tmpl w:val="C6D46C50"/>
    <w:lvl w:ilvl="0" w:tplc="D64CD6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2270E"/>
    <w:multiLevelType w:val="hybridMultilevel"/>
    <w:tmpl w:val="6BBEB5FA"/>
    <w:lvl w:ilvl="0" w:tplc="1528EC92">
      <w:start w:val="1"/>
      <w:numFmt w:val="upperLetter"/>
      <w:lvlText w:val="%1."/>
      <w:lvlJc w:val="left"/>
      <w:pPr>
        <w:ind w:left="1427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2147" w:hanging="360"/>
      </w:pPr>
    </w:lvl>
    <w:lvl w:ilvl="2" w:tplc="0C0C001B" w:tentative="1">
      <w:start w:val="1"/>
      <w:numFmt w:val="lowerRoman"/>
      <w:lvlText w:val="%3."/>
      <w:lvlJc w:val="right"/>
      <w:pPr>
        <w:ind w:left="2867" w:hanging="180"/>
      </w:pPr>
    </w:lvl>
    <w:lvl w:ilvl="3" w:tplc="0C0C000F" w:tentative="1">
      <w:start w:val="1"/>
      <w:numFmt w:val="decimal"/>
      <w:lvlText w:val="%4."/>
      <w:lvlJc w:val="left"/>
      <w:pPr>
        <w:ind w:left="3587" w:hanging="360"/>
      </w:pPr>
    </w:lvl>
    <w:lvl w:ilvl="4" w:tplc="0C0C0019" w:tentative="1">
      <w:start w:val="1"/>
      <w:numFmt w:val="lowerLetter"/>
      <w:lvlText w:val="%5."/>
      <w:lvlJc w:val="left"/>
      <w:pPr>
        <w:ind w:left="4307" w:hanging="360"/>
      </w:pPr>
    </w:lvl>
    <w:lvl w:ilvl="5" w:tplc="0C0C001B" w:tentative="1">
      <w:start w:val="1"/>
      <w:numFmt w:val="lowerRoman"/>
      <w:lvlText w:val="%6."/>
      <w:lvlJc w:val="right"/>
      <w:pPr>
        <w:ind w:left="5027" w:hanging="180"/>
      </w:pPr>
    </w:lvl>
    <w:lvl w:ilvl="6" w:tplc="0C0C000F" w:tentative="1">
      <w:start w:val="1"/>
      <w:numFmt w:val="decimal"/>
      <w:lvlText w:val="%7."/>
      <w:lvlJc w:val="left"/>
      <w:pPr>
        <w:ind w:left="5747" w:hanging="360"/>
      </w:pPr>
    </w:lvl>
    <w:lvl w:ilvl="7" w:tplc="0C0C0019" w:tentative="1">
      <w:start w:val="1"/>
      <w:numFmt w:val="lowerLetter"/>
      <w:lvlText w:val="%8."/>
      <w:lvlJc w:val="left"/>
      <w:pPr>
        <w:ind w:left="6467" w:hanging="360"/>
      </w:pPr>
    </w:lvl>
    <w:lvl w:ilvl="8" w:tplc="0C0C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6" w15:restartNumberingAfterBreak="0">
    <w:nsid w:val="144F5F47"/>
    <w:multiLevelType w:val="hybridMultilevel"/>
    <w:tmpl w:val="E59E991C"/>
    <w:lvl w:ilvl="0" w:tplc="F5A661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A144D"/>
    <w:multiLevelType w:val="hybridMultilevel"/>
    <w:tmpl w:val="2022174C"/>
    <w:lvl w:ilvl="0" w:tplc="1B0AA6D8">
      <w:start w:val="1"/>
      <w:numFmt w:val="upperLetter"/>
      <w:lvlText w:val="%1."/>
      <w:lvlJc w:val="left"/>
      <w:pPr>
        <w:ind w:left="39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4620" w:hanging="360"/>
      </w:pPr>
    </w:lvl>
    <w:lvl w:ilvl="2" w:tplc="0C0C001B" w:tentative="1">
      <w:start w:val="1"/>
      <w:numFmt w:val="lowerRoman"/>
      <w:lvlText w:val="%3."/>
      <w:lvlJc w:val="right"/>
      <w:pPr>
        <w:ind w:left="5340" w:hanging="180"/>
      </w:pPr>
    </w:lvl>
    <w:lvl w:ilvl="3" w:tplc="0C0C000F" w:tentative="1">
      <w:start w:val="1"/>
      <w:numFmt w:val="decimal"/>
      <w:lvlText w:val="%4."/>
      <w:lvlJc w:val="left"/>
      <w:pPr>
        <w:ind w:left="6060" w:hanging="360"/>
      </w:pPr>
    </w:lvl>
    <w:lvl w:ilvl="4" w:tplc="0C0C0019" w:tentative="1">
      <w:start w:val="1"/>
      <w:numFmt w:val="lowerLetter"/>
      <w:lvlText w:val="%5."/>
      <w:lvlJc w:val="left"/>
      <w:pPr>
        <w:ind w:left="6780" w:hanging="360"/>
      </w:pPr>
    </w:lvl>
    <w:lvl w:ilvl="5" w:tplc="0C0C001B" w:tentative="1">
      <w:start w:val="1"/>
      <w:numFmt w:val="lowerRoman"/>
      <w:lvlText w:val="%6."/>
      <w:lvlJc w:val="right"/>
      <w:pPr>
        <w:ind w:left="7500" w:hanging="180"/>
      </w:pPr>
    </w:lvl>
    <w:lvl w:ilvl="6" w:tplc="0C0C000F" w:tentative="1">
      <w:start w:val="1"/>
      <w:numFmt w:val="decimal"/>
      <w:lvlText w:val="%7."/>
      <w:lvlJc w:val="left"/>
      <w:pPr>
        <w:ind w:left="8220" w:hanging="360"/>
      </w:pPr>
    </w:lvl>
    <w:lvl w:ilvl="7" w:tplc="0C0C0019" w:tentative="1">
      <w:start w:val="1"/>
      <w:numFmt w:val="lowerLetter"/>
      <w:lvlText w:val="%8."/>
      <w:lvlJc w:val="left"/>
      <w:pPr>
        <w:ind w:left="8940" w:hanging="360"/>
      </w:pPr>
    </w:lvl>
    <w:lvl w:ilvl="8" w:tplc="0C0C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21B608B8"/>
    <w:multiLevelType w:val="hybridMultilevel"/>
    <w:tmpl w:val="56627AFA"/>
    <w:lvl w:ilvl="0" w:tplc="3766C7B2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2E6C73"/>
    <w:multiLevelType w:val="hybridMultilevel"/>
    <w:tmpl w:val="793A1196"/>
    <w:lvl w:ilvl="0" w:tplc="3766C7B2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D83B8F"/>
    <w:multiLevelType w:val="hybridMultilevel"/>
    <w:tmpl w:val="6BBEB5FA"/>
    <w:lvl w:ilvl="0" w:tplc="1528EC92">
      <w:start w:val="1"/>
      <w:numFmt w:val="upperLetter"/>
      <w:lvlText w:val="%1."/>
      <w:lvlJc w:val="left"/>
      <w:pPr>
        <w:ind w:left="1427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2147" w:hanging="360"/>
      </w:pPr>
    </w:lvl>
    <w:lvl w:ilvl="2" w:tplc="0C0C001B" w:tentative="1">
      <w:start w:val="1"/>
      <w:numFmt w:val="lowerRoman"/>
      <w:lvlText w:val="%3."/>
      <w:lvlJc w:val="right"/>
      <w:pPr>
        <w:ind w:left="2867" w:hanging="180"/>
      </w:pPr>
    </w:lvl>
    <w:lvl w:ilvl="3" w:tplc="0C0C000F" w:tentative="1">
      <w:start w:val="1"/>
      <w:numFmt w:val="decimal"/>
      <w:lvlText w:val="%4."/>
      <w:lvlJc w:val="left"/>
      <w:pPr>
        <w:ind w:left="3587" w:hanging="360"/>
      </w:pPr>
    </w:lvl>
    <w:lvl w:ilvl="4" w:tplc="0C0C0019" w:tentative="1">
      <w:start w:val="1"/>
      <w:numFmt w:val="lowerLetter"/>
      <w:lvlText w:val="%5."/>
      <w:lvlJc w:val="left"/>
      <w:pPr>
        <w:ind w:left="4307" w:hanging="360"/>
      </w:pPr>
    </w:lvl>
    <w:lvl w:ilvl="5" w:tplc="0C0C001B" w:tentative="1">
      <w:start w:val="1"/>
      <w:numFmt w:val="lowerRoman"/>
      <w:lvlText w:val="%6."/>
      <w:lvlJc w:val="right"/>
      <w:pPr>
        <w:ind w:left="5027" w:hanging="180"/>
      </w:pPr>
    </w:lvl>
    <w:lvl w:ilvl="6" w:tplc="0C0C000F" w:tentative="1">
      <w:start w:val="1"/>
      <w:numFmt w:val="decimal"/>
      <w:lvlText w:val="%7."/>
      <w:lvlJc w:val="left"/>
      <w:pPr>
        <w:ind w:left="5747" w:hanging="360"/>
      </w:pPr>
    </w:lvl>
    <w:lvl w:ilvl="7" w:tplc="0C0C0019" w:tentative="1">
      <w:start w:val="1"/>
      <w:numFmt w:val="lowerLetter"/>
      <w:lvlText w:val="%8."/>
      <w:lvlJc w:val="left"/>
      <w:pPr>
        <w:ind w:left="6467" w:hanging="360"/>
      </w:pPr>
    </w:lvl>
    <w:lvl w:ilvl="8" w:tplc="0C0C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1" w15:restartNumberingAfterBreak="0">
    <w:nsid w:val="243E1912"/>
    <w:multiLevelType w:val="hybridMultilevel"/>
    <w:tmpl w:val="B8E6C234"/>
    <w:lvl w:ilvl="0" w:tplc="F5A661B2">
      <w:start w:val="1"/>
      <w:numFmt w:val="decimal"/>
      <w:lvlText w:val="%1."/>
      <w:lvlJc w:val="right"/>
      <w:pPr>
        <w:ind w:left="171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33" w:hanging="360"/>
      </w:pPr>
    </w:lvl>
    <w:lvl w:ilvl="2" w:tplc="0C0C001B" w:tentative="1">
      <w:start w:val="1"/>
      <w:numFmt w:val="lowerRoman"/>
      <w:lvlText w:val="%3."/>
      <w:lvlJc w:val="right"/>
      <w:pPr>
        <w:ind w:left="3153" w:hanging="180"/>
      </w:pPr>
    </w:lvl>
    <w:lvl w:ilvl="3" w:tplc="0C0C000F" w:tentative="1">
      <w:start w:val="1"/>
      <w:numFmt w:val="decimal"/>
      <w:lvlText w:val="%4."/>
      <w:lvlJc w:val="left"/>
      <w:pPr>
        <w:ind w:left="3873" w:hanging="360"/>
      </w:pPr>
    </w:lvl>
    <w:lvl w:ilvl="4" w:tplc="0C0C0019" w:tentative="1">
      <w:start w:val="1"/>
      <w:numFmt w:val="lowerLetter"/>
      <w:lvlText w:val="%5."/>
      <w:lvlJc w:val="left"/>
      <w:pPr>
        <w:ind w:left="4593" w:hanging="360"/>
      </w:pPr>
    </w:lvl>
    <w:lvl w:ilvl="5" w:tplc="0C0C001B" w:tentative="1">
      <w:start w:val="1"/>
      <w:numFmt w:val="lowerRoman"/>
      <w:lvlText w:val="%6."/>
      <w:lvlJc w:val="right"/>
      <w:pPr>
        <w:ind w:left="5313" w:hanging="180"/>
      </w:pPr>
    </w:lvl>
    <w:lvl w:ilvl="6" w:tplc="0C0C000F" w:tentative="1">
      <w:start w:val="1"/>
      <w:numFmt w:val="decimal"/>
      <w:lvlText w:val="%7."/>
      <w:lvlJc w:val="left"/>
      <w:pPr>
        <w:ind w:left="6033" w:hanging="360"/>
      </w:pPr>
    </w:lvl>
    <w:lvl w:ilvl="7" w:tplc="0C0C0019" w:tentative="1">
      <w:start w:val="1"/>
      <w:numFmt w:val="lowerLetter"/>
      <w:lvlText w:val="%8."/>
      <w:lvlJc w:val="left"/>
      <w:pPr>
        <w:ind w:left="6753" w:hanging="360"/>
      </w:pPr>
    </w:lvl>
    <w:lvl w:ilvl="8" w:tplc="0C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DB66248"/>
    <w:multiLevelType w:val="hybridMultilevel"/>
    <w:tmpl w:val="5D8EA43A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14DFD"/>
    <w:multiLevelType w:val="hybridMultilevel"/>
    <w:tmpl w:val="150832C8"/>
    <w:lvl w:ilvl="0" w:tplc="5BC2B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146EBE"/>
    <w:multiLevelType w:val="hybridMultilevel"/>
    <w:tmpl w:val="C5AC06DE"/>
    <w:lvl w:ilvl="0" w:tplc="481A8D14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5325" w:hanging="360"/>
      </w:pPr>
    </w:lvl>
    <w:lvl w:ilvl="2" w:tplc="0C0C001B" w:tentative="1">
      <w:start w:val="1"/>
      <w:numFmt w:val="lowerRoman"/>
      <w:lvlText w:val="%3."/>
      <w:lvlJc w:val="right"/>
      <w:pPr>
        <w:ind w:left="6045" w:hanging="180"/>
      </w:pPr>
    </w:lvl>
    <w:lvl w:ilvl="3" w:tplc="0C0C000F" w:tentative="1">
      <w:start w:val="1"/>
      <w:numFmt w:val="decimal"/>
      <w:lvlText w:val="%4."/>
      <w:lvlJc w:val="left"/>
      <w:pPr>
        <w:ind w:left="6765" w:hanging="360"/>
      </w:pPr>
    </w:lvl>
    <w:lvl w:ilvl="4" w:tplc="0C0C0019" w:tentative="1">
      <w:start w:val="1"/>
      <w:numFmt w:val="lowerLetter"/>
      <w:lvlText w:val="%5."/>
      <w:lvlJc w:val="left"/>
      <w:pPr>
        <w:ind w:left="7485" w:hanging="360"/>
      </w:pPr>
    </w:lvl>
    <w:lvl w:ilvl="5" w:tplc="0C0C001B" w:tentative="1">
      <w:start w:val="1"/>
      <w:numFmt w:val="lowerRoman"/>
      <w:lvlText w:val="%6."/>
      <w:lvlJc w:val="right"/>
      <w:pPr>
        <w:ind w:left="8205" w:hanging="180"/>
      </w:pPr>
    </w:lvl>
    <w:lvl w:ilvl="6" w:tplc="0C0C000F" w:tentative="1">
      <w:start w:val="1"/>
      <w:numFmt w:val="decimal"/>
      <w:lvlText w:val="%7."/>
      <w:lvlJc w:val="left"/>
      <w:pPr>
        <w:ind w:left="8925" w:hanging="360"/>
      </w:pPr>
    </w:lvl>
    <w:lvl w:ilvl="7" w:tplc="0C0C0019" w:tentative="1">
      <w:start w:val="1"/>
      <w:numFmt w:val="lowerLetter"/>
      <w:lvlText w:val="%8."/>
      <w:lvlJc w:val="left"/>
      <w:pPr>
        <w:ind w:left="9645" w:hanging="360"/>
      </w:pPr>
    </w:lvl>
    <w:lvl w:ilvl="8" w:tplc="0C0C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5" w15:restartNumberingAfterBreak="0">
    <w:nsid w:val="3F112323"/>
    <w:multiLevelType w:val="hybridMultilevel"/>
    <w:tmpl w:val="48AECB36"/>
    <w:lvl w:ilvl="0" w:tplc="F5A661B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DDF266C"/>
    <w:multiLevelType w:val="hybridMultilevel"/>
    <w:tmpl w:val="793A1196"/>
    <w:lvl w:ilvl="0" w:tplc="3766C7B2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A87D1F"/>
    <w:multiLevelType w:val="hybridMultilevel"/>
    <w:tmpl w:val="DBF25696"/>
    <w:lvl w:ilvl="0" w:tplc="3766C7B2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D5B22"/>
    <w:multiLevelType w:val="hybridMultilevel"/>
    <w:tmpl w:val="0B38B0AC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01EC7"/>
    <w:multiLevelType w:val="hybridMultilevel"/>
    <w:tmpl w:val="639850CC"/>
    <w:lvl w:ilvl="0" w:tplc="F6CC7828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52E0E"/>
    <w:multiLevelType w:val="hybridMultilevel"/>
    <w:tmpl w:val="F11AF354"/>
    <w:lvl w:ilvl="0" w:tplc="3E304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F5CEF"/>
    <w:multiLevelType w:val="hybridMultilevel"/>
    <w:tmpl w:val="6BBEB5FA"/>
    <w:lvl w:ilvl="0" w:tplc="1528EC92">
      <w:start w:val="1"/>
      <w:numFmt w:val="upperLetter"/>
      <w:lvlText w:val="%1."/>
      <w:lvlJc w:val="left"/>
      <w:pPr>
        <w:ind w:left="1427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2147" w:hanging="360"/>
      </w:pPr>
    </w:lvl>
    <w:lvl w:ilvl="2" w:tplc="0C0C001B" w:tentative="1">
      <w:start w:val="1"/>
      <w:numFmt w:val="lowerRoman"/>
      <w:lvlText w:val="%3."/>
      <w:lvlJc w:val="right"/>
      <w:pPr>
        <w:ind w:left="2867" w:hanging="180"/>
      </w:pPr>
    </w:lvl>
    <w:lvl w:ilvl="3" w:tplc="0C0C000F" w:tentative="1">
      <w:start w:val="1"/>
      <w:numFmt w:val="decimal"/>
      <w:lvlText w:val="%4."/>
      <w:lvlJc w:val="left"/>
      <w:pPr>
        <w:ind w:left="3587" w:hanging="360"/>
      </w:pPr>
    </w:lvl>
    <w:lvl w:ilvl="4" w:tplc="0C0C0019" w:tentative="1">
      <w:start w:val="1"/>
      <w:numFmt w:val="lowerLetter"/>
      <w:lvlText w:val="%5."/>
      <w:lvlJc w:val="left"/>
      <w:pPr>
        <w:ind w:left="4307" w:hanging="360"/>
      </w:pPr>
    </w:lvl>
    <w:lvl w:ilvl="5" w:tplc="0C0C001B" w:tentative="1">
      <w:start w:val="1"/>
      <w:numFmt w:val="lowerRoman"/>
      <w:lvlText w:val="%6."/>
      <w:lvlJc w:val="right"/>
      <w:pPr>
        <w:ind w:left="5027" w:hanging="180"/>
      </w:pPr>
    </w:lvl>
    <w:lvl w:ilvl="6" w:tplc="0C0C000F" w:tentative="1">
      <w:start w:val="1"/>
      <w:numFmt w:val="decimal"/>
      <w:lvlText w:val="%7."/>
      <w:lvlJc w:val="left"/>
      <w:pPr>
        <w:ind w:left="5747" w:hanging="360"/>
      </w:pPr>
    </w:lvl>
    <w:lvl w:ilvl="7" w:tplc="0C0C0019" w:tentative="1">
      <w:start w:val="1"/>
      <w:numFmt w:val="lowerLetter"/>
      <w:lvlText w:val="%8."/>
      <w:lvlJc w:val="left"/>
      <w:pPr>
        <w:ind w:left="6467" w:hanging="360"/>
      </w:pPr>
    </w:lvl>
    <w:lvl w:ilvl="8" w:tplc="0C0C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2" w15:restartNumberingAfterBreak="0">
    <w:nsid w:val="66807B20"/>
    <w:multiLevelType w:val="hybridMultilevel"/>
    <w:tmpl w:val="B8E6C234"/>
    <w:lvl w:ilvl="0" w:tplc="F5A661B2">
      <w:start w:val="1"/>
      <w:numFmt w:val="decimal"/>
      <w:lvlText w:val="%1."/>
      <w:lvlJc w:val="right"/>
      <w:pPr>
        <w:ind w:left="171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33" w:hanging="360"/>
      </w:pPr>
    </w:lvl>
    <w:lvl w:ilvl="2" w:tplc="0C0C001B" w:tentative="1">
      <w:start w:val="1"/>
      <w:numFmt w:val="lowerRoman"/>
      <w:lvlText w:val="%3."/>
      <w:lvlJc w:val="right"/>
      <w:pPr>
        <w:ind w:left="3153" w:hanging="180"/>
      </w:pPr>
    </w:lvl>
    <w:lvl w:ilvl="3" w:tplc="0C0C000F" w:tentative="1">
      <w:start w:val="1"/>
      <w:numFmt w:val="decimal"/>
      <w:lvlText w:val="%4."/>
      <w:lvlJc w:val="left"/>
      <w:pPr>
        <w:ind w:left="3873" w:hanging="360"/>
      </w:pPr>
    </w:lvl>
    <w:lvl w:ilvl="4" w:tplc="0C0C0019" w:tentative="1">
      <w:start w:val="1"/>
      <w:numFmt w:val="lowerLetter"/>
      <w:lvlText w:val="%5."/>
      <w:lvlJc w:val="left"/>
      <w:pPr>
        <w:ind w:left="4593" w:hanging="360"/>
      </w:pPr>
    </w:lvl>
    <w:lvl w:ilvl="5" w:tplc="0C0C001B" w:tentative="1">
      <w:start w:val="1"/>
      <w:numFmt w:val="lowerRoman"/>
      <w:lvlText w:val="%6."/>
      <w:lvlJc w:val="right"/>
      <w:pPr>
        <w:ind w:left="5313" w:hanging="180"/>
      </w:pPr>
    </w:lvl>
    <w:lvl w:ilvl="6" w:tplc="0C0C000F" w:tentative="1">
      <w:start w:val="1"/>
      <w:numFmt w:val="decimal"/>
      <w:lvlText w:val="%7."/>
      <w:lvlJc w:val="left"/>
      <w:pPr>
        <w:ind w:left="6033" w:hanging="360"/>
      </w:pPr>
    </w:lvl>
    <w:lvl w:ilvl="7" w:tplc="0C0C0019" w:tentative="1">
      <w:start w:val="1"/>
      <w:numFmt w:val="lowerLetter"/>
      <w:lvlText w:val="%8."/>
      <w:lvlJc w:val="left"/>
      <w:pPr>
        <w:ind w:left="6753" w:hanging="360"/>
      </w:pPr>
    </w:lvl>
    <w:lvl w:ilvl="8" w:tplc="0C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6DA40E85"/>
    <w:multiLevelType w:val="hybridMultilevel"/>
    <w:tmpl w:val="8946C0D4"/>
    <w:lvl w:ilvl="0" w:tplc="2C028F24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00D33"/>
    <w:multiLevelType w:val="hybridMultilevel"/>
    <w:tmpl w:val="8564E910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155A3"/>
    <w:multiLevelType w:val="hybridMultilevel"/>
    <w:tmpl w:val="48AECB36"/>
    <w:lvl w:ilvl="0" w:tplc="F5A661B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4E262D1"/>
    <w:multiLevelType w:val="hybridMultilevel"/>
    <w:tmpl w:val="B3066A7A"/>
    <w:lvl w:ilvl="0" w:tplc="79A2CD46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5325" w:hanging="360"/>
      </w:pPr>
    </w:lvl>
    <w:lvl w:ilvl="2" w:tplc="0C0C001B" w:tentative="1">
      <w:start w:val="1"/>
      <w:numFmt w:val="lowerRoman"/>
      <w:lvlText w:val="%3."/>
      <w:lvlJc w:val="right"/>
      <w:pPr>
        <w:ind w:left="6045" w:hanging="180"/>
      </w:pPr>
    </w:lvl>
    <w:lvl w:ilvl="3" w:tplc="0C0C000F" w:tentative="1">
      <w:start w:val="1"/>
      <w:numFmt w:val="decimal"/>
      <w:lvlText w:val="%4."/>
      <w:lvlJc w:val="left"/>
      <w:pPr>
        <w:ind w:left="6765" w:hanging="360"/>
      </w:pPr>
    </w:lvl>
    <w:lvl w:ilvl="4" w:tplc="0C0C0019" w:tentative="1">
      <w:start w:val="1"/>
      <w:numFmt w:val="lowerLetter"/>
      <w:lvlText w:val="%5."/>
      <w:lvlJc w:val="left"/>
      <w:pPr>
        <w:ind w:left="7485" w:hanging="360"/>
      </w:pPr>
    </w:lvl>
    <w:lvl w:ilvl="5" w:tplc="0C0C001B" w:tentative="1">
      <w:start w:val="1"/>
      <w:numFmt w:val="lowerRoman"/>
      <w:lvlText w:val="%6."/>
      <w:lvlJc w:val="right"/>
      <w:pPr>
        <w:ind w:left="8205" w:hanging="180"/>
      </w:pPr>
    </w:lvl>
    <w:lvl w:ilvl="6" w:tplc="0C0C000F" w:tentative="1">
      <w:start w:val="1"/>
      <w:numFmt w:val="decimal"/>
      <w:lvlText w:val="%7."/>
      <w:lvlJc w:val="left"/>
      <w:pPr>
        <w:ind w:left="8925" w:hanging="360"/>
      </w:pPr>
    </w:lvl>
    <w:lvl w:ilvl="7" w:tplc="0C0C0019" w:tentative="1">
      <w:start w:val="1"/>
      <w:numFmt w:val="lowerLetter"/>
      <w:lvlText w:val="%8."/>
      <w:lvlJc w:val="left"/>
      <w:pPr>
        <w:ind w:left="9645" w:hanging="360"/>
      </w:pPr>
    </w:lvl>
    <w:lvl w:ilvl="8" w:tplc="0C0C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27" w15:restartNumberingAfterBreak="0">
    <w:nsid w:val="7D0218A8"/>
    <w:multiLevelType w:val="hybridMultilevel"/>
    <w:tmpl w:val="48AECB36"/>
    <w:lvl w:ilvl="0" w:tplc="F5A661B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67539992">
    <w:abstractNumId w:val="7"/>
  </w:num>
  <w:num w:numId="2" w16cid:durableId="1521771993">
    <w:abstractNumId w:val="26"/>
  </w:num>
  <w:num w:numId="3" w16cid:durableId="1358963357">
    <w:abstractNumId w:val="14"/>
  </w:num>
  <w:num w:numId="4" w16cid:durableId="648634194">
    <w:abstractNumId w:val="1"/>
  </w:num>
  <w:num w:numId="5" w16cid:durableId="1028409951">
    <w:abstractNumId w:val="2"/>
  </w:num>
  <w:num w:numId="6" w16cid:durableId="1892496164">
    <w:abstractNumId w:val="18"/>
  </w:num>
  <w:num w:numId="7" w16cid:durableId="1735201208">
    <w:abstractNumId w:val="24"/>
  </w:num>
  <w:num w:numId="8" w16cid:durableId="419134360">
    <w:abstractNumId w:val="19"/>
  </w:num>
  <w:num w:numId="9" w16cid:durableId="1430539141">
    <w:abstractNumId w:val="4"/>
  </w:num>
  <w:num w:numId="10" w16cid:durableId="2129078084">
    <w:abstractNumId w:val="23"/>
  </w:num>
  <w:num w:numId="11" w16cid:durableId="834959430">
    <w:abstractNumId w:val="3"/>
  </w:num>
  <w:num w:numId="12" w16cid:durableId="1465778582">
    <w:abstractNumId w:val="10"/>
  </w:num>
  <w:num w:numId="13" w16cid:durableId="38865614">
    <w:abstractNumId w:val="25"/>
  </w:num>
  <w:num w:numId="14" w16cid:durableId="719481839">
    <w:abstractNumId w:val="22"/>
  </w:num>
  <w:num w:numId="15" w16cid:durableId="912351315">
    <w:abstractNumId w:val="21"/>
  </w:num>
  <w:num w:numId="16" w16cid:durableId="277874769">
    <w:abstractNumId w:val="0"/>
  </w:num>
  <w:num w:numId="17" w16cid:durableId="2134976512">
    <w:abstractNumId w:val="15"/>
  </w:num>
  <w:num w:numId="18" w16cid:durableId="1007515741">
    <w:abstractNumId w:val="5"/>
  </w:num>
  <w:num w:numId="19" w16cid:durableId="572274136">
    <w:abstractNumId w:val="27"/>
  </w:num>
  <w:num w:numId="20" w16cid:durableId="435179762">
    <w:abstractNumId w:val="11"/>
  </w:num>
  <w:num w:numId="21" w16cid:durableId="1423068021">
    <w:abstractNumId w:val="6"/>
  </w:num>
  <w:num w:numId="22" w16cid:durableId="2093313085">
    <w:abstractNumId w:val="8"/>
  </w:num>
  <w:num w:numId="23" w16cid:durableId="2094743136">
    <w:abstractNumId w:val="17"/>
  </w:num>
  <w:num w:numId="24" w16cid:durableId="2062897268">
    <w:abstractNumId w:val="12"/>
  </w:num>
  <w:num w:numId="25" w16cid:durableId="1900901329">
    <w:abstractNumId w:val="13"/>
  </w:num>
  <w:num w:numId="26" w16cid:durableId="1436947108">
    <w:abstractNumId w:val="9"/>
  </w:num>
  <w:num w:numId="27" w16cid:durableId="1744789173">
    <w:abstractNumId w:val="16"/>
  </w:num>
  <w:num w:numId="28" w16cid:durableId="89006981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692"/>
    <w:rsid w:val="00115580"/>
    <w:rsid w:val="00130FE5"/>
    <w:rsid w:val="001870FA"/>
    <w:rsid w:val="001A05CD"/>
    <w:rsid w:val="00235927"/>
    <w:rsid w:val="00235DAE"/>
    <w:rsid w:val="002665E8"/>
    <w:rsid w:val="0028274C"/>
    <w:rsid w:val="0032622E"/>
    <w:rsid w:val="00327B1B"/>
    <w:rsid w:val="003336DB"/>
    <w:rsid w:val="00350589"/>
    <w:rsid w:val="00383B9B"/>
    <w:rsid w:val="0040288D"/>
    <w:rsid w:val="00405806"/>
    <w:rsid w:val="004163F9"/>
    <w:rsid w:val="004955A1"/>
    <w:rsid w:val="004E7F5D"/>
    <w:rsid w:val="004F2CCF"/>
    <w:rsid w:val="00503069"/>
    <w:rsid w:val="00527F56"/>
    <w:rsid w:val="005414DC"/>
    <w:rsid w:val="00543E73"/>
    <w:rsid w:val="00551692"/>
    <w:rsid w:val="00572DBD"/>
    <w:rsid w:val="005A3843"/>
    <w:rsid w:val="005A69FE"/>
    <w:rsid w:val="005D74F7"/>
    <w:rsid w:val="005F3AF2"/>
    <w:rsid w:val="006026D8"/>
    <w:rsid w:val="00620421"/>
    <w:rsid w:val="00634593"/>
    <w:rsid w:val="00634CD2"/>
    <w:rsid w:val="006959A8"/>
    <w:rsid w:val="006C39A3"/>
    <w:rsid w:val="006C6538"/>
    <w:rsid w:val="00711AA1"/>
    <w:rsid w:val="00736AF8"/>
    <w:rsid w:val="00781EA4"/>
    <w:rsid w:val="007E062C"/>
    <w:rsid w:val="00850A9E"/>
    <w:rsid w:val="00867785"/>
    <w:rsid w:val="008B2E33"/>
    <w:rsid w:val="008C1113"/>
    <w:rsid w:val="008D59E4"/>
    <w:rsid w:val="009569D5"/>
    <w:rsid w:val="009C3C13"/>
    <w:rsid w:val="00A3568F"/>
    <w:rsid w:val="00A94EA3"/>
    <w:rsid w:val="00B425F3"/>
    <w:rsid w:val="00B50191"/>
    <w:rsid w:val="00C45C92"/>
    <w:rsid w:val="00C52ACC"/>
    <w:rsid w:val="00C63A16"/>
    <w:rsid w:val="00C9143D"/>
    <w:rsid w:val="00CA0B95"/>
    <w:rsid w:val="00CA5BE7"/>
    <w:rsid w:val="00CB2BF6"/>
    <w:rsid w:val="00CB6BA2"/>
    <w:rsid w:val="00D0391D"/>
    <w:rsid w:val="00D25A0D"/>
    <w:rsid w:val="00D527F5"/>
    <w:rsid w:val="00D57905"/>
    <w:rsid w:val="00D97707"/>
    <w:rsid w:val="00DD73E8"/>
    <w:rsid w:val="00E1030A"/>
    <w:rsid w:val="00E159B8"/>
    <w:rsid w:val="00E96695"/>
    <w:rsid w:val="00EB6CCC"/>
    <w:rsid w:val="00F04B9B"/>
    <w:rsid w:val="00F16D69"/>
    <w:rsid w:val="00F23652"/>
    <w:rsid w:val="00F741F3"/>
    <w:rsid w:val="00F972FA"/>
    <w:rsid w:val="00FB68A7"/>
    <w:rsid w:val="00FD4E0C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21C1AD"/>
  <w15:chartTrackingRefBased/>
  <w15:docId w15:val="{9374AC09-417C-4E54-9795-04285049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16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6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BA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955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55A1"/>
  </w:style>
  <w:style w:type="paragraph" w:styleId="Pieddepage">
    <w:name w:val="footer"/>
    <w:basedOn w:val="Normal"/>
    <w:link w:val="PieddepageCar"/>
    <w:uiPriority w:val="99"/>
    <w:unhideWhenUsed/>
    <w:rsid w:val="004955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55A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336D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336D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336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f6dec78-7ded-4395-975c-6edbb7d10b16}" enabled="0" method="" siteId="{3f6dec78-7ded-4395-975c-6edbb7d10b1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Lavoie</dc:creator>
  <cp:keywords/>
  <dc:description/>
  <cp:lastModifiedBy>Hélène Routhier</cp:lastModifiedBy>
  <cp:revision>13</cp:revision>
  <cp:lastPrinted>2022-03-22T14:07:00Z</cp:lastPrinted>
  <dcterms:created xsi:type="dcterms:W3CDTF">2022-03-22T12:45:00Z</dcterms:created>
  <dcterms:modified xsi:type="dcterms:W3CDTF">2024-01-09T19:19:00Z</dcterms:modified>
</cp:coreProperties>
</file>