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F8B2" w14:textId="77777777" w:rsidR="004E251D" w:rsidRDefault="00DB1C02" w:rsidP="00DB1C02">
      <w:pPr>
        <w:jc w:val="center"/>
        <w:rPr>
          <w:b/>
        </w:rPr>
      </w:pPr>
      <w:r>
        <w:rPr>
          <w:b/>
        </w:rPr>
        <w:t>INDICATEURS DE TRI</w:t>
      </w:r>
    </w:p>
    <w:p w14:paraId="7A2688EC" w14:textId="77777777" w:rsidR="00DB1C02" w:rsidRDefault="00DB1C02" w:rsidP="00DB1C02">
      <w:pPr>
        <w:pBdr>
          <w:top w:val="single" w:sz="4" w:space="1" w:color="auto"/>
        </w:pBdr>
        <w:jc w:val="center"/>
        <w:rPr>
          <w:b/>
        </w:rPr>
      </w:pPr>
    </w:p>
    <w:p w14:paraId="335FB1C8" w14:textId="77777777" w:rsidR="00DB1C02" w:rsidRDefault="00DB1C02" w:rsidP="00DB1C02">
      <w:pPr>
        <w:jc w:val="center"/>
        <w:rPr>
          <w:b/>
        </w:rPr>
      </w:pPr>
    </w:p>
    <w:p w14:paraId="79341CCB" w14:textId="3B47A44E" w:rsidR="00DB1C02" w:rsidRPr="00E12363" w:rsidRDefault="00403E27" w:rsidP="00403E27">
      <w:pPr>
        <w:pStyle w:val="paragraphenumrot"/>
        <w:numPr>
          <w:ilvl w:val="0"/>
          <w:numId w:val="0"/>
        </w:numPr>
        <w:ind w:left="634" w:hanging="634"/>
        <w:rPr>
          <w:rFonts w:ascii="Arial" w:hAnsi="Arial"/>
          <w:lang w:val="fr-CA"/>
        </w:rPr>
      </w:pPr>
      <w:r w:rsidRPr="00E12363">
        <w:rPr>
          <w:rFonts w:ascii="Arial" w:hAnsi="Arial"/>
          <w:lang w:val="fr-CA"/>
        </w:rPr>
        <w:t>L</w:t>
      </w:r>
      <w:r w:rsidR="00DB1C02" w:rsidRPr="00E12363">
        <w:rPr>
          <w:rFonts w:ascii="Arial" w:hAnsi="Arial"/>
          <w:lang w:val="fr-CA"/>
        </w:rPr>
        <w:t xml:space="preserve">es indicateurs sont </w:t>
      </w:r>
      <w:r w:rsidR="00E12363" w:rsidRPr="00E12363">
        <w:rPr>
          <w:rFonts w:ascii="Arial" w:hAnsi="Arial"/>
          <w:lang w:val="fr-CA"/>
        </w:rPr>
        <w:t>appliqués</w:t>
      </w:r>
      <w:r w:rsidR="00DB1C02" w:rsidRPr="00E12363">
        <w:rPr>
          <w:rFonts w:ascii="Arial" w:hAnsi="Arial"/>
          <w:lang w:val="fr-CA"/>
        </w:rPr>
        <w:t xml:space="preserve"> en deux </w:t>
      </w:r>
      <w:r w:rsidR="00E12363" w:rsidRPr="00E12363">
        <w:rPr>
          <w:rFonts w:ascii="Arial" w:hAnsi="Arial"/>
          <w:lang w:val="fr-CA"/>
        </w:rPr>
        <w:t>étapes</w:t>
      </w:r>
      <w:r w:rsidR="00DB1C02" w:rsidRPr="00E12363">
        <w:rPr>
          <w:rFonts w:ascii="Arial" w:hAnsi="Arial"/>
          <w:lang w:val="fr-CA"/>
        </w:rPr>
        <w:t> :</w:t>
      </w:r>
    </w:p>
    <w:p w14:paraId="5F41A176" w14:textId="6454646E" w:rsidR="00DB1C02" w:rsidRPr="00E12363" w:rsidRDefault="00DB1C02" w:rsidP="00DB1C02">
      <w:pPr>
        <w:pStyle w:val="sousparagraphea"/>
        <w:numPr>
          <w:ilvl w:val="0"/>
          <w:numId w:val="8"/>
        </w:numPr>
        <w:ind w:left="1276" w:hanging="425"/>
        <w:rPr>
          <w:rStyle w:val="sous-paragrapheCar"/>
          <w:rFonts w:ascii="Arial" w:hAnsi="Arial" w:cs="Arial"/>
          <w:lang w:val="fr-CA"/>
        </w:rPr>
      </w:pPr>
      <w:bookmarkStart w:id="0" w:name="_Toc26"/>
      <w:proofErr w:type="gramStart"/>
      <w:r w:rsidRPr="00E12363">
        <w:rPr>
          <w:rStyle w:val="Aucun"/>
          <w:rFonts w:cs="Arial"/>
          <w:lang w:val="fr-CA"/>
        </w:rPr>
        <w:t>un</w:t>
      </w:r>
      <w:proofErr w:type="gramEnd"/>
      <w:r w:rsidRPr="00E12363">
        <w:rPr>
          <w:rStyle w:val="Aucun"/>
          <w:rFonts w:cs="Arial"/>
          <w:lang w:val="fr-CA"/>
        </w:rPr>
        <w:t xml:space="preserve"> tri de type informatisé se fait lors du </w:t>
      </w:r>
      <w:r w:rsidR="00E12363" w:rsidRPr="00E12363">
        <w:rPr>
          <w:rStyle w:val="Aucun"/>
          <w:rFonts w:cs="Arial"/>
          <w:lang w:val="fr-CA"/>
        </w:rPr>
        <w:t>dépôt</w:t>
      </w:r>
      <w:r w:rsidRPr="00E12363">
        <w:rPr>
          <w:rStyle w:val="Aucun"/>
          <w:rFonts w:cs="Arial"/>
          <w:lang w:val="fr-CA"/>
        </w:rPr>
        <w:t xml:space="preserve"> du premier protocole de l’instance ou d’une première proposition de protocole. Les indicateurs retenus pour ce tri sont :</w:t>
      </w:r>
      <w:bookmarkEnd w:id="0"/>
    </w:p>
    <w:p w14:paraId="73DC26AC" w14:textId="77777777" w:rsidR="00DB1C02" w:rsidRPr="00DB1C02" w:rsidRDefault="00DB1C02" w:rsidP="00DB1C02">
      <w:pPr>
        <w:pStyle w:val="PardfautA"/>
        <w:tabs>
          <w:tab w:val="clear" w:pos="57"/>
          <w:tab w:val="left" w:pos="1701"/>
        </w:tabs>
        <w:spacing w:after="120"/>
        <w:ind w:left="1701" w:hanging="425"/>
        <w:outlineLvl w:val="9"/>
        <w:rPr>
          <w:rStyle w:val="Aucun"/>
          <w:rFonts w:ascii="Arial" w:eastAsia="Arial" w:hAnsi="Arial" w:cs="Arial"/>
          <w:lang w:val="fr-CA"/>
        </w:rPr>
      </w:pPr>
      <w:bookmarkStart w:id="1" w:name="_Toc27"/>
      <w:r w:rsidRPr="00DB1C02">
        <w:rPr>
          <w:rStyle w:val="Aucun"/>
          <w:rFonts w:ascii="Arial" w:hAnsi="Arial" w:cs="Arial"/>
          <w:lang w:val="fr-CA"/>
        </w:rPr>
        <w:t>1)</w:t>
      </w:r>
      <w:r w:rsidRPr="00DB1C02">
        <w:rPr>
          <w:rStyle w:val="Aucun"/>
          <w:rFonts w:ascii="Arial" w:hAnsi="Arial" w:cs="Arial"/>
          <w:lang w:val="fr-CA"/>
        </w:rPr>
        <w:tab/>
        <w:t>tous les dossiers des juridictions 05, 11, 14 et 17 dont le code de nature est :</w:t>
      </w:r>
      <w:bookmarkEnd w:id="1"/>
    </w:p>
    <w:p w14:paraId="5FC48985" w14:textId="77777777" w:rsidR="00DB1C02" w:rsidRPr="00DB1C02" w:rsidRDefault="00DB1C02" w:rsidP="00DB1C02">
      <w:pPr>
        <w:pStyle w:val="PardfautA"/>
        <w:numPr>
          <w:ilvl w:val="0"/>
          <w:numId w:val="6"/>
        </w:numPr>
        <w:spacing w:after="0"/>
        <w:ind w:left="1701"/>
        <w:outlineLvl w:val="9"/>
        <w:rPr>
          <w:rFonts w:ascii="Arial" w:eastAsia="Arial" w:hAnsi="Arial" w:cs="Arial"/>
          <w:lang w:val="fr-CA"/>
        </w:rPr>
      </w:pPr>
      <w:bookmarkStart w:id="2" w:name="_Toc28"/>
      <w:r w:rsidRPr="00DB1C02">
        <w:rPr>
          <w:rStyle w:val="Aucun"/>
          <w:rFonts w:ascii="Arial" w:hAnsi="Arial" w:cs="Arial"/>
          <w:lang w:val="fr-CA"/>
        </w:rPr>
        <w:t>36 - dommages corporels;</w:t>
      </w:r>
      <w:bookmarkEnd w:id="2"/>
    </w:p>
    <w:p w14:paraId="11DCA908" w14:textId="01B5960F" w:rsidR="00DB1C02" w:rsidRPr="00DB1C02" w:rsidRDefault="00DB1C02" w:rsidP="00DB1C02">
      <w:pPr>
        <w:pStyle w:val="PardfautA"/>
        <w:numPr>
          <w:ilvl w:val="0"/>
          <w:numId w:val="6"/>
        </w:numPr>
        <w:spacing w:after="0"/>
        <w:ind w:left="1701"/>
        <w:outlineLvl w:val="9"/>
        <w:rPr>
          <w:rFonts w:ascii="Arial" w:eastAsia="Arial" w:hAnsi="Arial" w:cs="Arial"/>
          <w:lang w:val="fr-CA"/>
        </w:rPr>
      </w:pPr>
      <w:bookmarkStart w:id="3" w:name="_Toc29"/>
      <w:r w:rsidRPr="00DB1C02">
        <w:rPr>
          <w:rStyle w:val="Aucun"/>
          <w:rFonts w:ascii="Arial" w:hAnsi="Arial" w:cs="Arial"/>
          <w:lang w:val="fr-CA"/>
        </w:rPr>
        <w:t xml:space="preserve">89 - vices </w:t>
      </w:r>
      <w:r w:rsidR="00E12363" w:rsidRPr="00DB1C02">
        <w:rPr>
          <w:rStyle w:val="Aucun"/>
          <w:rFonts w:ascii="Arial" w:hAnsi="Arial" w:cs="Arial"/>
          <w:lang w:val="fr-CA"/>
        </w:rPr>
        <w:t>cachés</w:t>
      </w:r>
      <w:r w:rsidRPr="00DB1C02">
        <w:rPr>
          <w:rStyle w:val="Aucun"/>
          <w:rFonts w:ascii="Arial" w:hAnsi="Arial" w:cs="Arial"/>
          <w:lang w:val="fr-CA"/>
        </w:rPr>
        <w:t>;</w:t>
      </w:r>
      <w:bookmarkEnd w:id="3"/>
    </w:p>
    <w:p w14:paraId="594D5918" w14:textId="77777777" w:rsidR="00DB1C02" w:rsidRPr="00DB1C02" w:rsidRDefault="00DB1C02" w:rsidP="00DB1C02">
      <w:pPr>
        <w:pStyle w:val="PardfautA"/>
        <w:numPr>
          <w:ilvl w:val="0"/>
          <w:numId w:val="6"/>
        </w:numPr>
        <w:spacing w:after="0"/>
        <w:ind w:left="1701"/>
        <w:outlineLvl w:val="9"/>
        <w:rPr>
          <w:rFonts w:ascii="Arial" w:eastAsia="Arial" w:hAnsi="Arial" w:cs="Arial"/>
          <w:lang w:val="fr-CA"/>
        </w:rPr>
      </w:pPr>
      <w:bookmarkStart w:id="4" w:name="_Toc30"/>
      <w:r w:rsidRPr="00DB1C02">
        <w:rPr>
          <w:rStyle w:val="Aucun"/>
          <w:rFonts w:ascii="Arial" w:hAnsi="Arial" w:cs="Arial"/>
          <w:lang w:val="fr-CA"/>
        </w:rPr>
        <w:t>52 - testament - succession;</w:t>
      </w:r>
      <w:bookmarkEnd w:id="4"/>
    </w:p>
    <w:p w14:paraId="075FC89C" w14:textId="79B57BF1" w:rsidR="00DB1C02" w:rsidRPr="00DB1C02" w:rsidRDefault="00DB1C02" w:rsidP="00DB1C02">
      <w:pPr>
        <w:pStyle w:val="PardfautA"/>
        <w:numPr>
          <w:ilvl w:val="0"/>
          <w:numId w:val="6"/>
        </w:numPr>
        <w:spacing w:after="0"/>
        <w:ind w:left="1701"/>
        <w:outlineLvl w:val="9"/>
        <w:rPr>
          <w:rFonts w:ascii="Arial" w:eastAsia="Arial" w:hAnsi="Arial" w:cs="Arial"/>
          <w:lang w:val="fr-CA"/>
        </w:rPr>
      </w:pPr>
      <w:bookmarkStart w:id="5" w:name="_Toc31"/>
      <w:r w:rsidRPr="00DB1C02">
        <w:rPr>
          <w:rStyle w:val="Aucun"/>
          <w:rFonts w:ascii="Arial" w:hAnsi="Arial" w:cs="Arial"/>
          <w:lang w:val="fr-CA"/>
        </w:rPr>
        <w:t>C2 - </w:t>
      </w:r>
      <w:r w:rsidR="00E12363" w:rsidRPr="00DB1C02">
        <w:rPr>
          <w:rStyle w:val="Aucun"/>
          <w:rFonts w:ascii="Arial" w:hAnsi="Arial" w:cs="Arial"/>
          <w:lang w:val="fr-CA"/>
        </w:rPr>
        <w:t>congédiement</w:t>
      </w:r>
      <w:r w:rsidRPr="00DB1C02">
        <w:rPr>
          <w:rStyle w:val="Aucun"/>
          <w:rFonts w:ascii="Arial" w:hAnsi="Arial" w:cs="Arial"/>
          <w:lang w:val="fr-CA"/>
        </w:rPr>
        <w:t>;</w:t>
      </w:r>
      <w:bookmarkEnd w:id="5"/>
    </w:p>
    <w:p w14:paraId="009FC8D1" w14:textId="77777777" w:rsidR="00DB1C02" w:rsidRPr="00DB1C02" w:rsidRDefault="00DB1C02" w:rsidP="00DB1C02">
      <w:pPr>
        <w:pStyle w:val="PardfautA"/>
        <w:numPr>
          <w:ilvl w:val="0"/>
          <w:numId w:val="6"/>
        </w:numPr>
        <w:spacing w:after="0"/>
        <w:ind w:left="1701"/>
        <w:outlineLvl w:val="9"/>
        <w:rPr>
          <w:rFonts w:ascii="Arial" w:eastAsia="Arial" w:hAnsi="Arial" w:cs="Arial"/>
          <w:lang w:val="fr-CA"/>
        </w:rPr>
      </w:pPr>
      <w:bookmarkStart w:id="6" w:name="_Toc32"/>
      <w:r w:rsidRPr="00DB1C02">
        <w:rPr>
          <w:rStyle w:val="Aucun"/>
          <w:rFonts w:ascii="Arial" w:hAnsi="Arial" w:cs="Arial"/>
          <w:lang w:val="fr-CA"/>
        </w:rPr>
        <w:t>D1 - diffamation;</w:t>
      </w:r>
      <w:bookmarkEnd w:id="6"/>
    </w:p>
    <w:p w14:paraId="0CE799A0" w14:textId="77777777" w:rsidR="00DB1C02" w:rsidRPr="00DB1C02" w:rsidRDefault="00DB1C02" w:rsidP="00DB1C02">
      <w:pPr>
        <w:pStyle w:val="PardfautA"/>
        <w:numPr>
          <w:ilvl w:val="0"/>
          <w:numId w:val="6"/>
        </w:numPr>
        <w:spacing w:after="0"/>
        <w:ind w:left="1701"/>
        <w:outlineLvl w:val="9"/>
        <w:rPr>
          <w:rFonts w:ascii="Arial" w:eastAsia="Arial" w:hAnsi="Arial" w:cs="Arial"/>
          <w:lang w:val="fr-CA"/>
        </w:rPr>
      </w:pPr>
      <w:bookmarkStart w:id="7" w:name="_Toc33"/>
      <w:r w:rsidRPr="00DB1C02">
        <w:rPr>
          <w:rStyle w:val="Aucun"/>
          <w:rFonts w:ascii="Arial" w:hAnsi="Arial" w:cs="Arial"/>
          <w:lang w:val="fr-CA"/>
        </w:rPr>
        <w:t>I2 - copropriété;</w:t>
      </w:r>
      <w:bookmarkEnd w:id="7"/>
    </w:p>
    <w:p w14:paraId="2BFD3C3C" w14:textId="77777777" w:rsidR="00DB1C02" w:rsidRPr="00DB1C02" w:rsidRDefault="00DB1C02" w:rsidP="00DB1C02">
      <w:pPr>
        <w:pStyle w:val="PardfautA"/>
        <w:numPr>
          <w:ilvl w:val="0"/>
          <w:numId w:val="6"/>
        </w:numPr>
        <w:spacing w:after="0"/>
        <w:ind w:left="1701"/>
        <w:outlineLvl w:val="9"/>
        <w:rPr>
          <w:rFonts w:ascii="Arial" w:eastAsia="Arial" w:hAnsi="Arial" w:cs="Arial"/>
          <w:lang w:val="fr-CA"/>
        </w:rPr>
      </w:pPr>
      <w:bookmarkStart w:id="8" w:name="_Toc34"/>
      <w:r w:rsidRPr="00DB1C02">
        <w:rPr>
          <w:rStyle w:val="Aucun"/>
          <w:rFonts w:ascii="Arial" w:hAnsi="Arial" w:cs="Arial"/>
          <w:lang w:val="fr-CA"/>
        </w:rPr>
        <w:t>11 - bornage;</w:t>
      </w:r>
      <w:bookmarkEnd w:id="8"/>
    </w:p>
    <w:p w14:paraId="2CFC961D" w14:textId="77777777" w:rsidR="00DB1C02" w:rsidRPr="00DB1C02" w:rsidRDefault="00DB1C02" w:rsidP="00DB1C02">
      <w:pPr>
        <w:pStyle w:val="PardfautA"/>
        <w:numPr>
          <w:ilvl w:val="0"/>
          <w:numId w:val="6"/>
        </w:numPr>
        <w:spacing w:after="0"/>
        <w:ind w:left="1701"/>
        <w:outlineLvl w:val="9"/>
        <w:rPr>
          <w:rFonts w:ascii="Arial" w:eastAsia="Arial" w:hAnsi="Arial" w:cs="Arial"/>
          <w:lang w:val="fr-CA"/>
        </w:rPr>
      </w:pPr>
      <w:bookmarkStart w:id="9" w:name="_Toc35"/>
      <w:r w:rsidRPr="00DB1C02">
        <w:rPr>
          <w:rStyle w:val="Aucun"/>
          <w:rFonts w:ascii="Arial" w:hAnsi="Arial" w:cs="Arial"/>
          <w:lang w:val="fr-CA"/>
        </w:rPr>
        <w:t>RO - recours en oppression;</w:t>
      </w:r>
      <w:bookmarkEnd w:id="9"/>
    </w:p>
    <w:p w14:paraId="71179D3A" w14:textId="77777777" w:rsidR="00DB1C02" w:rsidRPr="00DB1C02" w:rsidRDefault="00DB1C02" w:rsidP="00DB1C02">
      <w:pPr>
        <w:pStyle w:val="PardfautA"/>
        <w:numPr>
          <w:ilvl w:val="0"/>
          <w:numId w:val="6"/>
        </w:numPr>
        <w:spacing w:after="0"/>
        <w:ind w:left="1701"/>
        <w:outlineLvl w:val="9"/>
        <w:rPr>
          <w:rFonts w:ascii="Arial" w:eastAsia="Arial" w:hAnsi="Arial" w:cs="Arial"/>
          <w:lang w:val="fr-CA"/>
        </w:rPr>
      </w:pPr>
      <w:bookmarkStart w:id="10" w:name="_Toc36"/>
      <w:r w:rsidRPr="00DB1C02">
        <w:rPr>
          <w:rStyle w:val="Aucun"/>
          <w:rFonts w:ascii="Arial" w:hAnsi="Arial" w:cs="Arial"/>
          <w:lang w:val="fr-CA"/>
        </w:rPr>
        <w:t>TV - troubles de voisinage;</w:t>
      </w:r>
      <w:bookmarkEnd w:id="10"/>
    </w:p>
    <w:p w14:paraId="31F7B597" w14:textId="77777777" w:rsidR="00DB1C02" w:rsidRPr="00DB1C02" w:rsidRDefault="00DB1C02" w:rsidP="00DB1C02">
      <w:pPr>
        <w:pStyle w:val="PardfautA"/>
        <w:numPr>
          <w:ilvl w:val="0"/>
          <w:numId w:val="6"/>
        </w:numPr>
        <w:ind w:left="1701"/>
        <w:outlineLvl w:val="9"/>
        <w:rPr>
          <w:rStyle w:val="Aucun"/>
          <w:rFonts w:ascii="Arial" w:eastAsia="Arial" w:hAnsi="Arial" w:cs="Arial"/>
          <w:lang w:val="fr-CA"/>
        </w:rPr>
      </w:pPr>
      <w:bookmarkStart w:id="11" w:name="_Toc37"/>
      <w:r w:rsidRPr="00DB1C02">
        <w:rPr>
          <w:rStyle w:val="Aucun"/>
          <w:rFonts w:ascii="Arial" w:hAnsi="Arial" w:cs="Arial"/>
          <w:lang w:val="fr-CA"/>
        </w:rPr>
        <w:t>AI - assurance-invalidité;</w:t>
      </w:r>
      <w:bookmarkEnd w:id="11"/>
    </w:p>
    <w:p w14:paraId="06FE394D" w14:textId="77777777" w:rsidR="00DB1C02" w:rsidRPr="00DB1C02" w:rsidRDefault="00DB1C02" w:rsidP="00DB1C02">
      <w:pPr>
        <w:pStyle w:val="PardfautA"/>
        <w:tabs>
          <w:tab w:val="clear" w:pos="57"/>
          <w:tab w:val="left" w:pos="1701"/>
        </w:tabs>
        <w:spacing w:after="120"/>
        <w:ind w:left="1701" w:hanging="425"/>
        <w:outlineLvl w:val="9"/>
        <w:rPr>
          <w:rStyle w:val="Aucun"/>
          <w:rFonts w:ascii="Arial" w:eastAsia="Arial" w:hAnsi="Arial" w:cs="Arial"/>
          <w:lang w:val="fr-CA"/>
        </w:rPr>
      </w:pPr>
      <w:bookmarkStart w:id="12" w:name="_Toc38"/>
      <w:r w:rsidRPr="00DB1C02">
        <w:rPr>
          <w:rStyle w:val="Aucun"/>
          <w:rFonts w:ascii="Arial" w:hAnsi="Arial" w:cs="Arial"/>
          <w:lang w:val="fr-CA"/>
        </w:rPr>
        <w:t>2)</w:t>
      </w:r>
      <w:r w:rsidRPr="00DB1C02">
        <w:rPr>
          <w:rStyle w:val="Aucun"/>
          <w:rFonts w:ascii="Arial" w:hAnsi="Arial" w:cs="Arial"/>
          <w:lang w:val="fr-CA"/>
        </w:rPr>
        <w:tab/>
        <w:t>tous les dossiers des juridictions 04, 05, 11, 12, 14 et 17 :</w:t>
      </w:r>
      <w:bookmarkEnd w:id="12"/>
    </w:p>
    <w:p w14:paraId="61E8F179" w14:textId="77777777" w:rsidR="00DB1C02" w:rsidRPr="00DB1C02" w:rsidRDefault="00DB1C02" w:rsidP="00DB1C02">
      <w:pPr>
        <w:pStyle w:val="PardfautA"/>
        <w:numPr>
          <w:ilvl w:val="0"/>
          <w:numId w:val="6"/>
        </w:numPr>
        <w:spacing w:after="0"/>
        <w:ind w:left="2127" w:hanging="426"/>
        <w:outlineLvl w:val="9"/>
        <w:rPr>
          <w:rFonts w:ascii="Arial" w:eastAsia="Arial" w:hAnsi="Arial" w:cs="Arial"/>
          <w:lang w:val="fr-CA"/>
        </w:rPr>
      </w:pPr>
      <w:bookmarkStart w:id="13" w:name="_Toc39"/>
      <w:proofErr w:type="gramStart"/>
      <w:r w:rsidRPr="00DB1C02">
        <w:rPr>
          <w:rFonts w:ascii="Arial" w:eastAsia="Arial" w:hAnsi="Arial" w:cs="Arial"/>
          <w:lang w:val="fr-CA"/>
        </w:rPr>
        <w:t>dans</w:t>
      </w:r>
      <w:proofErr w:type="gramEnd"/>
      <w:r w:rsidRPr="00DB1C02">
        <w:rPr>
          <w:rFonts w:ascii="Arial" w:eastAsia="Arial" w:hAnsi="Arial" w:cs="Arial"/>
          <w:lang w:val="fr-CA"/>
        </w:rPr>
        <w:t xml:space="preserve"> lesquels deux parties ou plus sont non représentées par avocat;</w:t>
      </w:r>
      <w:bookmarkEnd w:id="13"/>
    </w:p>
    <w:p w14:paraId="40849921" w14:textId="77777777" w:rsidR="00DB1C02" w:rsidRPr="00DB1C02" w:rsidRDefault="00DB1C02" w:rsidP="00DB1C02">
      <w:pPr>
        <w:pStyle w:val="PardfautA"/>
        <w:numPr>
          <w:ilvl w:val="0"/>
          <w:numId w:val="6"/>
        </w:numPr>
        <w:ind w:left="1701"/>
        <w:outlineLvl w:val="9"/>
        <w:rPr>
          <w:rFonts w:ascii="Arial" w:eastAsia="Arial" w:hAnsi="Arial" w:cs="Arial"/>
          <w:lang w:val="fr-CA"/>
        </w:rPr>
      </w:pPr>
      <w:bookmarkStart w:id="14" w:name="_Toc40"/>
      <w:proofErr w:type="gramStart"/>
      <w:r w:rsidRPr="00DB1C02">
        <w:rPr>
          <w:rFonts w:ascii="Arial" w:eastAsia="Arial" w:hAnsi="Arial" w:cs="Arial"/>
          <w:lang w:val="fr-CA"/>
        </w:rPr>
        <w:t>il</w:t>
      </w:r>
      <w:proofErr w:type="gramEnd"/>
      <w:r w:rsidRPr="00DB1C02">
        <w:rPr>
          <w:rFonts w:ascii="Arial" w:eastAsia="Arial" w:hAnsi="Arial" w:cs="Arial"/>
          <w:lang w:val="fr-CA"/>
        </w:rPr>
        <w:t xml:space="preserve"> y a plus de huit parties</w:t>
      </w:r>
      <w:bookmarkEnd w:id="14"/>
      <w:r w:rsidRPr="00DB1C02">
        <w:rPr>
          <w:rFonts w:ascii="Arial" w:eastAsia="Arial" w:hAnsi="Arial" w:cs="Arial"/>
          <w:lang w:val="fr-CA"/>
        </w:rPr>
        <w:t>.</w:t>
      </w:r>
    </w:p>
    <w:p w14:paraId="39F36F97" w14:textId="77777777" w:rsidR="00DB1C02" w:rsidRPr="00DB1C02" w:rsidRDefault="00DB1C02" w:rsidP="00DB1C02">
      <w:pPr>
        <w:pStyle w:val="sousparagraphea"/>
        <w:numPr>
          <w:ilvl w:val="0"/>
          <w:numId w:val="8"/>
        </w:numPr>
        <w:ind w:left="1276" w:hanging="425"/>
        <w:rPr>
          <w:rStyle w:val="Aucun"/>
          <w:rFonts w:eastAsia="Arial" w:cs="Arial"/>
          <w:lang w:val="fr-CA"/>
        </w:rPr>
      </w:pPr>
      <w:bookmarkStart w:id="15" w:name="_Toc41"/>
      <w:proofErr w:type="gramStart"/>
      <w:r w:rsidRPr="00DB1C02">
        <w:rPr>
          <w:rStyle w:val="sous-paragrapheCar"/>
          <w:rFonts w:ascii="Arial" w:hAnsi="Arial" w:cs="Arial"/>
          <w:lang w:val="fr-CA"/>
        </w:rPr>
        <w:t>un</w:t>
      </w:r>
      <w:proofErr w:type="gramEnd"/>
      <w:r w:rsidRPr="00DB1C02">
        <w:rPr>
          <w:rStyle w:val="sous-paragrapheCar"/>
          <w:rFonts w:ascii="Arial" w:hAnsi="Arial" w:cs="Arial"/>
          <w:lang w:val="fr-CA"/>
        </w:rPr>
        <w:t xml:space="preserve"> tri effectué manuellement par le greffe se fait lors du dépôt du premier protocole de l’instance</w:t>
      </w:r>
      <w:bookmarkStart w:id="16" w:name="_Toc42"/>
      <w:bookmarkEnd w:id="15"/>
      <w:r w:rsidRPr="00DB1C02">
        <w:rPr>
          <w:rStyle w:val="sous-paragrapheCar"/>
          <w:rFonts w:ascii="Arial" w:hAnsi="Arial" w:cs="Arial"/>
          <w:lang w:val="fr-CA"/>
        </w:rPr>
        <w:t xml:space="preserve"> pour tous </w:t>
      </w:r>
      <w:r w:rsidRPr="00DB1C02">
        <w:rPr>
          <w:rStyle w:val="Aucun"/>
          <w:rFonts w:cs="Arial"/>
          <w:lang w:val="fr-CA"/>
        </w:rPr>
        <w:t>les dossiers des juridictions 04, 05, 11, 12, 14 et 17 qui présentent un des éléments suivants :</w:t>
      </w:r>
      <w:bookmarkEnd w:id="16"/>
    </w:p>
    <w:p w14:paraId="4B0CBD36" w14:textId="77777777" w:rsidR="00DB1C02" w:rsidRPr="00DB1C02" w:rsidRDefault="00DB1C02" w:rsidP="00DB1C02">
      <w:pPr>
        <w:pStyle w:val="PardfautA"/>
        <w:numPr>
          <w:ilvl w:val="0"/>
          <w:numId w:val="6"/>
        </w:numPr>
        <w:spacing w:after="0"/>
        <w:ind w:left="1701"/>
        <w:outlineLvl w:val="9"/>
        <w:rPr>
          <w:rFonts w:ascii="Arial" w:eastAsia="Arial" w:hAnsi="Arial" w:cs="Arial"/>
          <w:lang w:val="fr-CA"/>
        </w:rPr>
      </w:pPr>
      <w:bookmarkStart w:id="17" w:name="_Toc43"/>
      <w:proofErr w:type="gramStart"/>
      <w:r w:rsidRPr="00DB1C02">
        <w:rPr>
          <w:rFonts w:ascii="Arial" w:eastAsia="Arial" w:hAnsi="Arial" w:cs="Arial"/>
          <w:lang w:val="fr-CA"/>
        </w:rPr>
        <w:t>demande</w:t>
      </w:r>
      <w:proofErr w:type="gramEnd"/>
      <w:r w:rsidRPr="00DB1C02">
        <w:rPr>
          <w:rFonts w:ascii="Arial" w:eastAsia="Arial" w:hAnsi="Arial" w:cs="Arial"/>
          <w:lang w:val="fr-CA"/>
        </w:rPr>
        <w:t xml:space="preserve"> de suspension de l’instance;</w:t>
      </w:r>
      <w:bookmarkEnd w:id="17"/>
    </w:p>
    <w:p w14:paraId="42C393CA" w14:textId="77777777" w:rsidR="00DB1C02" w:rsidRPr="00DB1C02" w:rsidRDefault="00DB1C02" w:rsidP="00DB1C02">
      <w:pPr>
        <w:pStyle w:val="PardfautA"/>
        <w:numPr>
          <w:ilvl w:val="0"/>
          <w:numId w:val="6"/>
        </w:numPr>
        <w:spacing w:after="0"/>
        <w:ind w:left="1701"/>
        <w:outlineLvl w:val="9"/>
        <w:rPr>
          <w:rFonts w:ascii="Arial" w:eastAsia="Arial" w:hAnsi="Arial" w:cs="Arial"/>
          <w:lang w:val="fr-CA"/>
        </w:rPr>
      </w:pPr>
      <w:bookmarkStart w:id="18" w:name="_Toc44"/>
      <w:proofErr w:type="gramStart"/>
      <w:r w:rsidRPr="00DB1C02">
        <w:rPr>
          <w:rFonts w:ascii="Arial" w:eastAsia="Arial" w:hAnsi="Arial" w:cs="Arial"/>
          <w:lang w:val="fr-CA"/>
        </w:rPr>
        <w:t>demande</w:t>
      </w:r>
      <w:proofErr w:type="gramEnd"/>
      <w:r w:rsidRPr="00DB1C02">
        <w:rPr>
          <w:rFonts w:ascii="Arial" w:eastAsia="Arial" w:hAnsi="Arial" w:cs="Arial"/>
          <w:lang w:val="fr-CA"/>
        </w:rPr>
        <w:t xml:space="preserve"> de prolongation de délai;</w:t>
      </w:r>
      <w:bookmarkEnd w:id="18"/>
    </w:p>
    <w:p w14:paraId="640977AF" w14:textId="77777777" w:rsidR="00DB1C02" w:rsidRPr="00DB1C02" w:rsidRDefault="00DB1C02" w:rsidP="00DB1C02">
      <w:pPr>
        <w:pStyle w:val="PardfautA"/>
        <w:numPr>
          <w:ilvl w:val="0"/>
          <w:numId w:val="6"/>
        </w:numPr>
        <w:spacing w:after="0"/>
        <w:ind w:left="1701"/>
        <w:outlineLvl w:val="9"/>
        <w:rPr>
          <w:rFonts w:ascii="Arial" w:eastAsia="Arial" w:hAnsi="Arial" w:cs="Arial"/>
          <w:lang w:val="fr-CA"/>
        </w:rPr>
      </w:pPr>
      <w:bookmarkStart w:id="19" w:name="_Toc45"/>
      <w:proofErr w:type="gramStart"/>
      <w:r w:rsidRPr="00DB1C02">
        <w:rPr>
          <w:rFonts w:ascii="Arial" w:eastAsia="Arial" w:hAnsi="Arial" w:cs="Arial"/>
          <w:lang w:val="fr-CA"/>
        </w:rPr>
        <w:t>plus</w:t>
      </w:r>
      <w:proofErr w:type="gramEnd"/>
      <w:r w:rsidRPr="00DB1C02">
        <w:rPr>
          <w:rFonts w:ascii="Arial" w:eastAsia="Arial" w:hAnsi="Arial" w:cs="Arial"/>
          <w:lang w:val="fr-CA"/>
        </w:rPr>
        <w:t xml:space="preserve"> de six expertises;</w:t>
      </w:r>
      <w:bookmarkEnd w:id="19"/>
    </w:p>
    <w:p w14:paraId="5A416378" w14:textId="77777777" w:rsidR="00DB1C02" w:rsidRPr="00DB1C02" w:rsidRDefault="00DB1C02" w:rsidP="00DB1C02">
      <w:pPr>
        <w:pStyle w:val="PardfautA"/>
        <w:numPr>
          <w:ilvl w:val="0"/>
          <w:numId w:val="6"/>
        </w:numPr>
        <w:spacing w:after="0"/>
        <w:ind w:left="1701"/>
        <w:outlineLvl w:val="9"/>
        <w:rPr>
          <w:rFonts w:ascii="Arial" w:eastAsia="Arial" w:hAnsi="Arial" w:cs="Arial"/>
          <w:lang w:val="fr-CA"/>
        </w:rPr>
      </w:pPr>
      <w:bookmarkStart w:id="20" w:name="_Toc46"/>
      <w:proofErr w:type="gramStart"/>
      <w:r w:rsidRPr="00DB1C02">
        <w:rPr>
          <w:rFonts w:ascii="Arial" w:eastAsia="Arial" w:hAnsi="Arial" w:cs="Arial"/>
          <w:lang w:val="fr-CA"/>
        </w:rPr>
        <w:t>demande</w:t>
      </w:r>
      <w:proofErr w:type="gramEnd"/>
      <w:r w:rsidRPr="00DB1C02">
        <w:rPr>
          <w:rFonts w:ascii="Arial" w:eastAsia="Arial" w:hAnsi="Arial" w:cs="Arial"/>
          <w:lang w:val="fr-CA"/>
        </w:rPr>
        <w:t xml:space="preserve"> d’autorisation de défense écrite;</w:t>
      </w:r>
      <w:bookmarkEnd w:id="20"/>
    </w:p>
    <w:p w14:paraId="1991C5D7" w14:textId="77777777" w:rsidR="00DB1C02" w:rsidRPr="00DB1C02" w:rsidRDefault="00DB1C02" w:rsidP="00DB1C02">
      <w:pPr>
        <w:pStyle w:val="PardfautA"/>
        <w:numPr>
          <w:ilvl w:val="0"/>
          <w:numId w:val="6"/>
        </w:numPr>
        <w:spacing w:after="0"/>
        <w:ind w:left="1701"/>
        <w:outlineLvl w:val="9"/>
        <w:rPr>
          <w:rFonts w:ascii="Arial" w:eastAsia="Arial" w:hAnsi="Arial" w:cs="Arial"/>
          <w:lang w:val="fr-CA"/>
        </w:rPr>
      </w:pPr>
      <w:bookmarkStart w:id="21" w:name="_Toc47"/>
      <w:proofErr w:type="gramStart"/>
      <w:r w:rsidRPr="00DB1C02">
        <w:rPr>
          <w:rFonts w:ascii="Arial" w:eastAsia="Arial" w:hAnsi="Arial" w:cs="Arial"/>
          <w:lang w:val="fr-CA"/>
        </w:rPr>
        <w:t>plus</w:t>
      </w:r>
      <w:proofErr w:type="gramEnd"/>
      <w:r w:rsidRPr="00DB1C02">
        <w:rPr>
          <w:rFonts w:ascii="Arial" w:eastAsia="Arial" w:hAnsi="Arial" w:cs="Arial"/>
          <w:lang w:val="fr-CA"/>
        </w:rPr>
        <w:t xml:space="preserve"> de six interrogatoires préalables;</w:t>
      </w:r>
      <w:bookmarkEnd w:id="21"/>
    </w:p>
    <w:p w14:paraId="085F9B61" w14:textId="77777777" w:rsidR="00DB1C02" w:rsidRPr="00DB1C02" w:rsidRDefault="00DB1C02" w:rsidP="00DB1C02">
      <w:pPr>
        <w:pStyle w:val="PardfautA"/>
        <w:numPr>
          <w:ilvl w:val="0"/>
          <w:numId w:val="6"/>
        </w:numPr>
        <w:spacing w:after="0"/>
        <w:ind w:left="1701"/>
        <w:outlineLvl w:val="9"/>
        <w:rPr>
          <w:rFonts w:ascii="Arial" w:eastAsia="Arial" w:hAnsi="Arial" w:cs="Arial"/>
          <w:lang w:val="fr-CA"/>
        </w:rPr>
      </w:pPr>
      <w:bookmarkStart w:id="22" w:name="_Toc48"/>
      <w:proofErr w:type="gramStart"/>
      <w:r w:rsidRPr="00DB1C02">
        <w:rPr>
          <w:rFonts w:ascii="Arial" w:eastAsia="Arial" w:hAnsi="Arial" w:cs="Arial"/>
          <w:lang w:val="fr-CA"/>
        </w:rPr>
        <w:t>interrogatoires</w:t>
      </w:r>
      <w:proofErr w:type="gramEnd"/>
      <w:r w:rsidRPr="00DB1C02">
        <w:rPr>
          <w:rFonts w:ascii="Arial" w:eastAsia="Arial" w:hAnsi="Arial" w:cs="Arial"/>
          <w:lang w:val="fr-CA"/>
        </w:rPr>
        <w:t xml:space="preserve"> : durée non conforme à l’article 229 </w:t>
      </w:r>
      <w:proofErr w:type="spellStart"/>
      <w:r w:rsidRPr="00DB1C02">
        <w:rPr>
          <w:rFonts w:ascii="Arial" w:eastAsia="Arial" w:hAnsi="Arial" w:cs="Arial"/>
          <w:lang w:val="fr-CA"/>
        </w:rPr>
        <w:t>C.p.c</w:t>
      </w:r>
      <w:proofErr w:type="spellEnd"/>
      <w:r w:rsidRPr="00DB1C02">
        <w:rPr>
          <w:rFonts w:ascii="Arial" w:eastAsia="Arial" w:hAnsi="Arial" w:cs="Arial"/>
          <w:lang w:val="fr-CA"/>
        </w:rPr>
        <w:t>.;</w:t>
      </w:r>
      <w:bookmarkEnd w:id="22"/>
    </w:p>
    <w:p w14:paraId="56D89CA6" w14:textId="77777777" w:rsidR="00DB1C02" w:rsidRPr="00DB1C02" w:rsidRDefault="00DB1C02" w:rsidP="00DB1C02">
      <w:pPr>
        <w:pStyle w:val="PardfautA"/>
        <w:numPr>
          <w:ilvl w:val="0"/>
          <w:numId w:val="6"/>
        </w:numPr>
        <w:ind w:left="1701"/>
        <w:outlineLvl w:val="9"/>
        <w:rPr>
          <w:rFonts w:ascii="Arial" w:eastAsia="Arial" w:hAnsi="Arial" w:cs="Arial"/>
          <w:highlight w:val="yellow"/>
          <w:lang w:val="fr-CA"/>
        </w:rPr>
      </w:pPr>
      <w:bookmarkStart w:id="23" w:name="_Toc49"/>
      <w:proofErr w:type="gramStart"/>
      <w:r w:rsidRPr="00DB1C02">
        <w:rPr>
          <w:rFonts w:ascii="Arial" w:eastAsia="Arial" w:hAnsi="Arial" w:cs="Arial"/>
          <w:lang w:val="fr-CA"/>
        </w:rPr>
        <w:t>absence</w:t>
      </w:r>
      <w:proofErr w:type="gramEnd"/>
      <w:r w:rsidRPr="00DB1C02">
        <w:rPr>
          <w:rFonts w:ascii="Arial" w:eastAsia="Arial" w:hAnsi="Arial" w:cs="Arial"/>
          <w:lang w:val="fr-CA"/>
        </w:rPr>
        <w:t xml:space="preserve"> de signature ou de notification au client.</w:t>
      </w:r>
      <w:bookmarkEnd w:id="23"/>
    </w:p>
    <w:p w14:paraId="4EFE5FED" w14:textId="77777777" w:rsidR="00DB1C02" w:rsidRPr="00DB1C02" w:rsidRDefault="00DB1C02" w:rsidP="00DB1C02">
      <w:pPr>
        <w:jc w:val="both"/>
        <w:rPr>
          <w:rFonts w:cs="Arial"/>
          <w:b/>
        </w:rPr>
      </w:pPr>
    </w:p>
    <w:sectPr w:rsidR="00DB1C02" w:rsidRPr="00DB1C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0007" w14:textId="77777777" w:rsidR="00DB1C02" w:rsidRDefault="00DB1C02" w:rsidP="00DB1C02">
      <w:r>
        <w:separator/>
      </w:r>
    </w:p>
  </w:endnote>
  <w:endnote w:type="continuationSeparator" w:id="0">
    <w:p w14:paraId="7FBEE8D2" w14:textId="77777777" w:rsidR="00DB1C02" w:rsidRDefault="00DB1C02" w:rsidP="00DB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D5DA" w14:textId="77777777" w:rsidR="00DB1C02" w:rsidRDefault="00DB1C02" w:rsidP="00DB1C02">
      <w:r>
        <w:separator/>
      </w:r>
    </w:p>
  </w:footnote>
  <w:footnote w:type="continuationSeparator" w:id="0">
    <w:p w14:paraId="7BB3217D" w14:textId="77777777" w:rsidR="00DB1C02" w:rsidRDefault="00DB1C02" w:rsidP="00DB1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DFA"/>
    <w:multiLevelType w:val="hybridMultilevel"/>
    <w:tmpl w:val="7AB6175A"/>
    <w:styleLink w:val="Grossepuce"/>
    <w:lvl w:ilvl="0" w:tplc="3646AA86">
      <w:start w:val="1"/>
      <w:numFmt w:val="bullet"/>
      <w:lvlText w:val="•"/>
      <w:lvlJc w:val="left"/>
      <w:pPr>
        <w:tabs>
          <w:tab w:val="num" w:pos="2160"/>
        </w:tabs>
        <w:ind w:left="144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74AA0A94">
      <w:start w:val="1"/>
      <w:numFmt w:val="bullet"/>
      <w:lvlText w:val="•"/>
      <w:lvlJc w:val="left"/>
      <w:pPr>
        <w:tabs>
          <w:tab w:val="num" w:pos="2400"/>
        </w:tabs>
        <w:ind w:left="1680" w:firstLine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3B5A4B1A">
      <w:start w:val="1"/>
      <w:numFmt w:val="bullet"/>
      <w:lvlText w:val="•"/>
      <w:lvlJc w:val="left"/>
      <w:pPr>
        <w:tabs>
          <w:tab w:val="left" w:pos="2160"/>
          <w:tab w:val="num" w:pos="2640"/>
        </w:tabs>
        <w:ind w:left="1920" w:firstLine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25CFA16">
      <w:start w:val="1"/>
      <w:numFmt w:val="bullet"/>
      <w:lvlText w:val="•"/>
      <w:lvlJc w:val="left"/>
      <w:pPr>
        <w:tabs>
          <w:tab w:val="left" w:pos="2160"/>
          <w:tab w:val="num" w:pos="2880"/>
        </w:tabs>
        <w:ind w:left="216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9FE6B910">
      <w:start w:val="1"/>
      <w:numFmt w:val="bullet"/>
      <w:lvlText w:val="•"/>
      <w:lvlJc w:val="left"/>
      <w:pPr>
        <w:tabs>
          <w:tab w:val="left" w:pos="2160"/>
          <w:tab w:val="num" w:pos="3120"/>
        </w:tabs>
        <w:ind w:left="2400" w:firstLine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0C86E01A">
      <w:start w:val="1"/>
      <w:numFmt w:val="bullet"/>
      <w:lvlText w:val="•"/>
      <w:lvlJc w:val="left"/>
      <w:pPr>
        <w:tabs>
          <w:tab w:val="left" w:pos="2160"/>
          <w:tab w:val="num" w:pos="3360"/>
        </w:tabs>
        <w:ind w:left="2640" w:firstLine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F69AF23A">
      <w:start w:val="1"/>
      <w:numFmt w:val="bullet"/>
      <w:lvlText w:val="•"/>
      <w:lvlJc w:val="left"/>
      <w:pPr>
        <w:tabs>
          <w:tab w:val="left" w:pos="2160"/>
          <w:tab w:val="num" w:pos="3600"/>
        </w:tabs>
        <w:ind w:left="288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2AB01368">
      <w:start w:val="1"/>
      <w:numFmt w:val="bullet"/>
      <w:lvlText w:val="•"/>
      <w:lvlJc w:val="left"/>
      <w:pPr>
        <w:tabs>
          <w:tab w:val="left" w:pos="2160"/>
          <w:tab w:val="num" w:pos="3840"/>
        </w:tabs>
        <w:ind w:left="3120" w:firstLine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208E138">
      <w:start w:val="1"/>
      <w:numFmt w:val="bullet"/>
      <w:lvlText w:val="•"/>
      <w:lvlJc w:val="left"/>
      <w:pPr>
        <w:tabs>
          <w:tab w:val="left" w:pos="2160"/>
          <w:tab w:val="num" w:pos="4080"/>
        </w:tabs>
        <w:ind w:left="3360" w:firstLine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38844CAE"/>
    <w:multiLevelType w:val="hybridMultilevel"/>
    <w:tmpl w:val="D354CF60"/>
    <w:styleLink w:val="Nombres"/>
    <w:lvl w:ilvl="0" w:tplc="40C2D8CC">
      <w:start w:val="1"/>
      <w:numFmt w:val="decimal"/>
      <w:pStyle w:val="paragraphenumrot"/>
      <w:lvlText w:val="%1."/>
      <w:lvlJc w:val="left"/>
      <w:pPr>
        <w:ind w:left="634" w:hanging="6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46A1EC">
      <w:start w:val="1"/>
      <w:numFmt w:val="decimal"/>
      <w:lvlText w:val="%2."/>
      <w:lvlJc w:val="left"/>
      <w:pPr>
        <w:tabs>
          <w:tab w:val="left" w:pos="871"/>
        </w:tabs>
        <w:ind w:left="133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AB31A">
      <w:start w:val="1"/>
      <w:numFmt w:val="decimal"/>
      <w:lvlText w:val="%3."/>
      <w:lvlJc w:val="left"/>
      <w:pPr>
        <w:tabs>
          <w:tab w:val="left" w:pos="871"/>
        </w:tabs>
        <w:ind w:left="169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4D83E">
      <w:start w:val="1"/>
      <w:numFmt w:val="decimal"/>
      <w:lvlText w:val="%4."/>
      <w:lvlJc w:val="left"/>
      <w:pPr>
        <w:tabs>
          <w:tab w:val="left" w:pos="871"/>
        </w:tabs>
        <w:ind w:left="205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7C8CB0">
      <w:start w:val="1"/>
      <w:numFmt w:val="decimal"/>
      <w:lvlText w:val="%5."/>
      <w:lvlJc w:val="left"/>
      <w:pPr>
        <w:tabs>
          <w:tab w:val="left" w:pos="871"/>
        </w:tabs>
        <w:ind w:left="241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4F460">
      <w:start w:val="1"/>
      <w:numFmt w:val="decimal"/>
      <w:lvlText w:val="%6."/>
      <w:lvlJc w:val="left"/>
      <w:pPr>
        <w:tabs>
          <w:tab w:val="left" w:pos="871"/>
        </w:tabs>
        <w:ind w:left="277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02D0E">
      <w:start w:val="1"/>
      <w:numFmt w:val="decimal"/>
      <w:lvlText w:val="%7."/>
      <w:lvlJc w:val="left"/>
      <w:pPr>
        <w:tabs>
          <w:tab w:val="left" w:pos="871"/>
        </w:tabs>
        <w:ind w:left="313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F868AC">
      <w:start w:val="1"/>
      <w:numFmt w:val="decimal"/>
      <w:lvlText w:val="%8."/>
      <w:lvlJc w:val="left"/>
      <w:pPr>
        <w:tabs>
          <w:tab w:val="left" w:pos="871"/>
        </w:tabs>
        <w:ind w:left="349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3449A4">
      <w:start w:val="1"/>
      <w:numFmt w:val="decimal"/>
      <w:lvlText w:val="%9."/>
      <w:lvlJc w:val="left"/>
      <w:pPr>
        <w:tabs>
          <w:tab w:val="left" w:pos="871"/>
        </w:tabs>
        <w:ind w:left="385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25553BA"/>
    <w:multiLevelType w:val="hybridMultilevel"/>
    <w:tmpl w:val="7AB6175A"/>
    <w:numStyleLink w:val="Grossepuce"/>
  </w:abstractNum>
  <w:abstractNum w:abstractNumId="3" w15:restartNumberingAfterBreak="0">
    <w:nsid w:val="57674995"/>
    <w:multiLevelType w:val="hybridMultilevel"/>
    <w:tmpl w:val="4CF47D58"/>
    <w:lvl w:ilvl="0" w:tplc="331ABD48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81A7E"/>
    <w:multiLevelType w:val="hybridMultilevel"/>
    <w:tmpl w:val="5AC82C82"/>
    <w:lvl w:ilvl="0" w:tplc="FBAA3CD6">
      <w:start w:val="1"/>
      <w:numFmt w:val="lowerLetter"/>
      <w:pStyle w:val="sousparagraphea"/>
      <w:lvlText w:val="%1)"/>
      <w:lvlJc w:val="left"/>
      <w:pPr>
        <w:ind w:left="1353" w:hanging="360"/>
      </w:pPr>
      <w:rPr>
        <w:rFonts w:ascii="Arial" w:hAnsi="Arial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266AA"/>
    <w:multiLevelType w:val="multilevel"/>
    <w:tmpl w:val="8F9E420C"/>
    <w:lvl w:ilvl="0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DC66624"/>
    <w:multiLevelType w:val="multilevel"/>
    <w:tmpl w:val="D354CF60"/>
    <w:numStyleLink w:val="Nombres"/>
  </w:abstractNum>
  <w:num w:numId="1">
    <w:abstractNumId w:val="3"/>
  </w:num>
  <w:num w:numId="2">
    <w:abstractNumId w:val="5"/>
  </w:num>
  <w:num w:numId="3">
    <w:abstractNumId w:val="1"/>
  </w:num>
  <w:num w:numId="4">
    <w:abstractNumId w:val="6"/>
    <w:lvlOverride w:ilvl="0">
      <w:lvl w:ilvl="0">
        <w:start w:val="1"/>
        <w:numFmt w:val="decimal"/>
        <w:pStyle w:val="paragraphenumrot"/>
        <w:lvlText w:val="%1."/>
        <w:lvlJc w:val="left"/>
        <w:pPr>
          <w:ind w:left="634" w:hanging="6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871"/>
          </w:tabs>
          <w:ind w:left="133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871"/>
          </w:tabs>
          <w:ind w:left="169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871"/>
          </w:tabs>
          <w:ind w:left="205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871"/>
          </w:tabs>
          <w:ind w:left="241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871"/>
          </w:tabs>
          <w:ind w:left="277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871"/>
          </w:tabs>
          <w:ind w:left="313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871"/>
          </w:tabs>
          <w:ind w:left="349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871"/>
          </w:tabs>
          <w:ind w:left="385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02"/>
    <w:rsid w:val="001F5BF2"/>
    <w:rsid w:val="00403E27"/>
    <w:rsid w:val="004E251D"/>
    <w:rsid w:val="00A12A48"/>
    <w:rsid w:val="00A74FD6"/>
    <w:rsid w:val="00A9662C"/>
    <w:rsid w:val="00B821CA"/>
    <w:rsid w:val="00CA429D"/>
    <w:rsid w:val="00DB1C02"/>
    <w:rsid w:val="00E12363"/>
    <w:rsid w:val="00FA7752"/>
    <w:rsid w:val="00FC1999"/>
    <w:rsid w:val="00F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5E85E"/>
  <w15:chartTrackingRefBased/>
  <w15:docId w15:val="{D32FD536-8C28-4E8F-B608-6AF972CD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1F5BF2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sz w:val="24"/>
      <w:szCs w:val="24"/>
    </w:rPr>
  </w:style>
  <w:style w:type="paragraph" w:customStyle="1" w:styleId="Style2">
    <w:name w:val="Style2"/>
    <w:basedOn w:val="Paragraphedeliste"/>
    <w:link w:val="Style2Car"/>
    <w:qFormat/>
    <w:rsid w:val="00A12A48"/>
    <w:pPr>
      <w:numPr>
        <w:numId w:val="2"/>
      </w:numPr>
      <w:spacing w:before="120" w:after="120" w:line="500" w:lineRule="exact"/>
      <w:ind w:left="426" w:hanging="426"/>
      <w:jc w:val="both"/>
    </w:pPr>
    <w:rPr>
      <w:b/>
      <w:sz w:val="24"/>
    </w:rPr>
  </w:style>
  <w:style w:type="character" w:customStyle="1" w:styleId="Style2Car">
    <w:name w:val="Style2 Car"/>
    <w:basedOn w:val="Policepardfaut"/>
    <w:link w:val="Style2"/>
    <w:rsid w:val="00A12A48"/>
    <w:rPr>
      <w:b/>
      <w:sz w:val="24"/>
    </w:rPr>
  </w:style>
  <w:style w:type="paragraph" w:styleId="Paragraphedeliste">
    <w:name w:val="List Paragraph"/>
    <w:basedOn w:val="Normal"/>
    <w:uiPriority w:val="34"/>
    <w:qFormat/>
    <w:rsid w:val="00A12A48"/>
    <w:pPr>
      <w:ind w:left="720"/>
      <w:contextualSpacing/>
    </w:pPr>
  </w:style>
  <w:style w:type="paragraph" w:customStyle="1" w:styleId="PardfautA">
    <w:name w:val="Par défaut A"/>
    <w:link w:val="PardfautACar"/>
    <w:rsid w:val="00DB1C0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57"/>
      </w:tabs>
      <w:spacing w:after="240"/>
      <w:ind w:left="1"/>
      <w:jc w:val="both"/>
      <w:outlineLvl w:val="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fr-CA"/>
    </w:rPr>
  </w:style>
  <w:style w:type="character" w:customStyle="1" w:styleId="Aucun">
    <w:name w:val="Aucun"/>
    <w:rsid w:val="00DB1C02"/>
    <w:rPr>
      <w:lang w:val="en-US"/>
    </w:rPr>
  </w:style>
  <w:style w:type="numbering" w:customStyle="1" w:styleId="Nombres">
    <w:name w:val="Nombres"/>
    <w:rsid w:val="00DB1C02"/>
    <w:pPr>
      <w:numPr>
        <w:numId w:val="3"/>
      </w:numPr>
    </w:pPr>
  </w:style>
  <w:style w:type="numbering" w:customStyle="1" w:styleId="Grossepuce">
    <w:name w:val="Grosse puce"/>
    <w:rsid w:val="00DB1C02"/>
    <w:pPr>
      <w:numPr>
        <w:numId w:val="5"/>
      </w:numPr>
    </w:pPr>
  </w:style>
  <w:style w:type="paragraph" w:customStyle="1" w:styleId="paragraphenumrot">
    <w:name w:val="paragraphe numéroté"/>
    <w:basedOn w:val="PardfautA"/>
    <w:link w:val="paragraphenumrotCar"/>
    <w:qFormat/>
    <w:rsid w:val="00DB1C02"/>
    <w:pPr>
      <w:numPr>
        <w:numId w:val="4"/>
      </w:numPr>
      <w:tabs>
        <w:tab w:val="clear" w:pos="57"/>
      </w:tabs>
      <w:outlineLvl w:val="9"/>
    </w:pPr>
    <w:rPr>
      <w:rFonts w:eastAsia="Arial" w:cs="Arial"/>
    </w:rPr>
  </w:style>
  <w:style w:type="paragraph" w:customStyle="1" w:styleId="sous-paragraphe">
    <w:name w:val="sous-paragraphe"/>
    <w:basedOn w:val="sousparagraphea"/>
    <w:link w:val="sous-paragrapheCar"/>
    <w:autoRedefine/>
    <w:qFormat/>
    <w:rsid w:val="00DB1C02"/>
    <w:pPr>
      <w:ind w:left="1276" w:hanging="425"/>
    </w:pPr>
    <w:rPr>
      <w:rFonts w:ascii="Calibri" w:hAnsi="Calibri"/>
      <w:color w:val="000000"/>
      <w:u w:color="000000"/>
      <w:lang w:val="en-US" w:eastAsia="fr-CA"/>
    </w:rPr>
  </w:style>
  <w:style w:type="character" w:customStyle="1" w:styleId="PardfautACar">
    <w:name w:val="Par défaut A Car"/>
    <w:basedOn w:val="Policepardfaut"/>
    <w:link w:val="PardfautA"/>
    <w:rsid w:val="00DB1C02"/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numrotCar">
    <w:name w:val="paragraphe numéroté Car"/>
    <w:basedOn w:val="PardfautACar"/>
    <w:link w:val="paragraphenumrot"/>
    <w:rsid w:val="00DB1C02"/>
    <w:rPr>
      <w:rFonts w:ascii="Calibri" w:eastAsia="Arial" w:hAnsi="Calibri" w:cs="Arial"/>
      <w:color w:val="000000"/>
      <w:sz w:val="24"/>
      <w:szCs w:val="24"/>
      <w:u w:color="000000"/>
      <w:bdr w:val="nil"/>
      <w:lang w:val="en-US" w:eastAsia="fr-CA"/>
    </w:rPr>
  </w:style>
  <w:style w:type="character" w:customStyle="1" w:styleId="sous-paragrapheCar">
    <w:name w:val="sous-paragraphe Car"/>
    <w:basedOn w:val="PardfautACar"/>
    <w:link w:val="sous-paragraphe"/>
    <w:rsid w:val="00DB1C02"/>
    <w:rPr>
      <w:rFonts w:ascii="Calibri" w:eastAsia="Arial Unicode MS" w:hAnsi="Calibri" w:cs="Times New Roman"/>
      <w:color w:val="000000"/>
      <w:sz w:val="24"/>
      <w:szCs w:val="24"/>
      <w:u w:color="000000"/>
      <w:bdr w:val="nil"/>
      <w:lang w:val="en-US" w:eastAsia="fr-CA"/>
    </w:rPr>
  </w:style>
  <w:style w:type="paragraph" w:customStyle="1" w:styleId="sousparagraphea">
    <w:name w:val="sous paragraphe a)"/>
    <w:aliases w:val="b),c)"/>
    <w:basedOn w:val="Normal"/>
    <w:rsid w:val="00DB1C02"/>
    <w:pPr>
      <w:numPr>
        <w:numId w:val="7"/>
      </w:numPr>
      <w:pBdr>
        <w:top w:val="nil"/>
        <w:left w:val="nil"/>
        <w:bottom w:val="nil"/>
        <w:right w:val="nil"/>
        <w:between w:val="nil"/>
        <w:bar w:val="nil"/>
      </w:pBdr>
      <w:spacing w:after="240"/>
      <w:ind w:left="720"/>
      <w:jc w:val="both"/>
    </w:pPr>
    <w:rPr>
      <w:rFonts w:eastAsia="Arial Unicode MS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Louise-Josée Robichaud</dc:creator>
  <cp:keywords/>
  <dc:description/>
  <cp:lastModifiedBy>Louise-Josée Robichaud</cp:lastModifiedBy>
  <cp:revision>3</cp:revision>
  <dcterms:created xsi:type="dcterms:W3CDTF">2022-09-07T19:24:00Z</dcterms:created>
  <dcterms:modified xsi:type="dcterms:W3CDTF">2022-11-28T15:01:00Z</dcterms:modified>
</cp:coreProperties>
</file>